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D1A4B">
      <w:pPr>
        <w:keepNext w:val="0"/>
        <w:keepLines w:val="0"/>
        <w:pageBreakBefore w:val="0"/>
        <w:widowControl w:val="0"/>
        <w:kinsoku/>
        <w:wordWrap/>
        <w:overflowPunct/>
        <w:topLinePunct w:val="0"/>
        <w:autoSpaceDE/>
        <w:autoSpaceDN/>
        <w:bidi w:val="0"/>
        <w:adjustRightInd/>
        <w:snapToGrid/>
        <w:spacing w:line="720" w:lineRule="exact"/>
        <w:ind w:right="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附件1</w:t>
      </w:r>
    </w:p>
    <w:p w14:paraId="1E0988DD">
      <w:pPr>
        <w:keepNext w:val="0"/>
        <w:keepLines w:val="0"/>
        <w:pageBreakBefore w:val="0"/>
        <w:widowControl w:val="0"/>
        <w:kinsoku/>
        <w:wordWrap/>
        <w:overflowPunct/>
        <w:topLinePunct w:val="0"/>
        <w:autoSpaceDE/>
        <w:autoSpaceDN/>
        <w:bidi w:val="0"/>
        <w:adjustRightInd/>
        <w:snapToGrid/>
        <w:spacing w:line="720" w:lineRule="exact"/>
        <w:ind w:right="0"/>
        <w:jc w:val="center"/>
        <w:textAlignment w:val="auto"/>
        <w:rPr>
          <w:rFonts w:hint="eastAsia" w:ascii="方正小标宋简体" w:hAnsi="方正小标宋简体" w:eastAsia="方正小标宋简体" w:cs="方正小标宋简体"/>
          <w:b w:val="0"/>
          <w:bCs/>
          <w:color w:val="0000FF"/>
          <w:sz w:val="44"/>
          <w:szCs w:val="44"/>
          <w:lang w:val="en-US" w:eastAsia="zh-CN"/>
        </w:rPr>
      </w:pPr>
      <w:r>
        <w:rPr>
          <w:rFonts w:hint="eastAsia" w:ascii="方正小标宋简体" w:hAnsi="方正小标宋简体" w:eastAsia="方正小标宋简体" w:cs="方正小标宋简体"/>
          <w:b w:val="0"/>
          <w:bCs/>
          <w:sz w:val="44"/>
          <w:szCs w:val="44"/>
        </w:rPr>
        <w:t>浙江越秀外国语学</w:t>
      </w:r>
      <w:r>
        <w:rPr>
          <w:rFonts w:hint="eastAsia" w:ascii="方正小标宋简体" w:hAnsi="方正小标宋简体" w:eastAsia="方正小标宋简体" w:cs="方正小标宋简体"/>
          <w:b w:val="0"/>
          <w:bCs/>
          <w:color w:val="auto"/>
          <w:sz w:val="44"/>
          <w:szCs w:val="44"/>
        </w:rPr>
        <w:t>院</w:t>
      </w:r>
      <w:r>
        <w:rPr>
          <w:rFonts w:hint="eastAsia" w:ascii="方正小标宋简体" w:hAnsi="方正小标宋简体" w:eastAsia="方正小标宋简体" w:cs="方正小标宋简体"/>
          <w:b w:val="0"/>
          <w:bCs/>
          <w:color w:val="auto"/>
          <w:sz w:val="44"/>
          <w:szCs w:val="44"/>
          <w:lang w:val="en-US" w:eastAsia="zh-CN"/>
        </w:rPr>
        <w:t>高等学历继续教育</w:t>
      </w:r>
    </w:p>
    <w:p w14:paraId="10AF40E9">
      <w:pPr>
        <w:keepNext w:val="0"/>
        <w:keepLines w:val="0"/>
        <w:pageBreakBefore w:val="0"/>
        <w:widowControl w:val="0"/>
        <w:kinsoku/>
        <w:wordWrap/>
        <w:overflowPunct/>
        <w:topLinePunct w:val="0"/>
        <w:autoSpaceDE/>
        <w:autoSpaceDN/>
        <w:bidi w:val="0"/>
        <w:adjustRightInd/>
        <w:snapToGrid/>
        <w:spacing w:line="720" w:lineRule="exact"/>
        <w:ind w:right="0"/>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本科毕业论文（设计）撰写规范</w:t>
      </w:r>
    </w:p>
    <w:p w14:paraId="471CB705">
      <w:pPr>
        <w:spacing w:line="560" w:lineRule="exact"/>
        <w:ind w:firstLine="640" w:firstLineChars="200"/>
        <w:rPr>
          <w:rFonts w:hint="eastAsia" w:ascii="仿宋" w:hAnsi="仿宋" w:eastAsia="仿宋" w:cs="仿宋"/>
          <w:sz w:val="32"/>
          <w:szCs w:val="32"/>
        </w:rPr>
      </w:pPr>
    </w:p>
    <w:p w14:paraId="6CCA89D7">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掌</w:t>
      </w:r>
      <w:r>
        <w:rPr>
          <w:rFonts w:hint="eastAsia" w:ascii="仿宋_GB2312" w:hAnsi="仿宋_GB2312" w:eastAsia="仿宋_GB2312" w:cs="仿宋_GB2312"/>
          <w:color w:val="auto"/>
          <w:sz w:val="32"/>
          <w:szCs w:val="32"/>
        </w:rPr>
        <w:t>握撰写毕业论文（设计）的基本能力是本科人才培养</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重要环节，是反映毕业论文（设计）工作成效的重要途经，是考核学生掌握和运用所学基础理论、基本知识、基本技能从事科学研究和解决实际问题的有效手段。为规范我校毕业论文（设计）撰写，特制定本文件。</w:t>
      </w:r>
    </w:p>
    <w:p w14:paraId="7EE8162C">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本文件主要适用于用中文撰写的毕业论文（设计）。涉外专业用英文或其他外国语撰写毕业论文（设计）的规范可参照本文件执行。各学院（系）可根据不同专业特点对相关专业的毕业</w:t>
      </w:r>
      <w:r>
        <w:rPr>
          <w:rFonts w:hint="eastAsia" w:ascii="仿宋_GB2312" w:hAnsi="仿宋_GB2312" w:eastAsia="仿宋_GB2312" w:cs="仿宋_GB2312"/>
          <w:sz w:val="32"/>
          <w:szCs w:val="32"/>
        </w:rPr>
        <w:t>论文（设计）撰写格式提出更具体的要求。</w:t>
      </w:r>
    </w:p>
    <w:p w14:paraId="2B4F6417">
      <w:pPr>
        <w:keepNext w:val="0"/>
        <w:keepLines w:val="0"/>
        <w:pageBreakBefore w:val="0"/>
        <w:widowControl w:val="0"/>
        <w:numPr>
          <w:ilvl w:val="255"/>
          <w:numId w:val="0"/>
        </w:numPr>
        <w:kinsoku/>
        <w:wordWrap/>
        <w:topLinePunct w:val="0"/>
        <w:bidi w:val="0"/>
        <w:adjustRightInd/>
        <w:snapToGrid/>
        <w:spacing w:line="560" w:lineRule="exact"/>
        <w:ind w:firstLine="640" w:firstLineChars="200"/>
        <w:jc w:val="left"/>
        <w:textAlignment w:val="auto"/>
        <w:rPr>
          <w:rFonts w:ascii="黑体" w:hAnsi="黑体" w:eastAsia="黑体" w:cs="黑体"/>
          <w:b w:val="0"/>
          <w:bCs w:val="0"/>
          <w:kern w:val="0"/>
          <w:sz w:val="32"/>
          <w:szCs w:val="32"/>
        </w:rPr>
      </w:pPr>
      <w:r>
        <w:rPr>
          <w:rFonts w:hint="eastAsia" w:ascii="黑体" w:hAnsi="黑体" w:eastAsia="黑体" w:cs="黑体"/>
          <w:b w:val="0"/>
          <w:bCs w:val="0"/>
          <w:kern w:val="0"/>
          <w:sz w:val="32"/>
          <w:szCs w:val="32"/>
        </w:rPr>
        <w:t>一、毕业论文（设计）的基本构成</w:t>
      </w:r>
    </w:p>
    <w:p w14:paraId="6A6602E3">
      <w:pPr>
        <w:keepNext w:val="0"/>
        <w:keepLines w:val="0"/>
        <w:pageBreakBefore w:val="0"/>
        <w:widowControl w:val="0"/>
        <w:numPr>
          <w:ilvl w:val="2"/>
          <w:numId w:val="0"/>
        </w:numPr>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（一）前置部分</w:t>
      </w:r>
    </w:p>
    <w:p w14:paraId="78D7ABFF">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封面、原创性声明、使用授权声明、中英文摘要及关键词、目录。</w:t>
      </w:r>
    </w:p>
    <w:p w14:paraId="04A91083">
      <w:pPr>
        <w:keepNext w:val="0"/>
        <w:keepLines w:val="0"/>
        <w:pageBreakBefore w:val="0"/>
        <w:widowControl w:val="0"/>
        <w:numPr>
          <w:ilvl w:val="2"/>
          <w:numId w:val="0"/>
        </w:numPr>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（二）毕业论文（设计）正文</w:t>
      </w:r>
    </w:p>
    <w:p w14:paraId="772D7DEB">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引言或背景、主体、结论、引文标注、注释（非必选项）。</w:t>
      </w:r>
    </w:p>
    <w:p w14:paraId="212F2477">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w:t>
      </w:r>
      <w:r>
        <w:rPr>
          <w:rFonts w:hint="eastAsia" w:ascii="仿宋_GB2312" w:hAnsi="仿宋_GB2312" w:eastAsia="仿宋_GB2312" w:cs="仿宋_GB2312"/>
          <w:b/>
          <w:bCs/>
          <w:kern w:val="0"/>
          <w:sz w:val="32"/>
          <w:szCs w:val="32"/>
        </w:rPr>
        <w:t>三）毕业论文（设计）结尾部分</w:t>
      </w:r>
    </w:p>
    <w:p w14:paraId="67DD7056">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参考文献、谢辞、附录（非必选项）。</w:t>
      </w:r>
    </w:p>
    <w:p w14:paraId="64610FCE">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（四）毕业论文（设计）过程管理材料</w:t>
      </w:r>
    </w:p>
    <w:p w14:paraId="4B461994">
      <w:pPr>
        <w:keepNext w:val="0"/>
        <w:keepLines w:val="0"/>
        <w:pageBreakBefore w:val="0"/>
        <w:widowControl w:val="0"/>
        <w:kinsoku/>
        <w:wordWrap/>
        <w:topLinePunct w:val="0"/>
        <w:bidi w:val="0"/>
        <w:adjustRightInd/>
        <w:snapToGrid/>
        <w:spacing w:line="560" w:lineRule="exact"/>
        <w:ind w:firstLine="560" w:firstLineChars="175"/>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任务书、开题报告、工作指导卡、中期检查表、答辩资格审查表、答辩记录表、评分表等。</w:t>
      </w:r>
    </w:p>
    <w:p w14:paraId="38EF2B0F">
      <w:pPr>
        <w:keepNext w:val="0"/>
        <w:keepLines w:val="0"/>
        <w:pageBreakBefore w:val="0"/>
        <w:widowControl w:val="0"/>
        <w:numPr>
          <w:ilvl w:val="0"/>
          <w:numId w:val="1"/>
        </w:numPr>
        <w:kinsoku/>
        <w:wordWrap/>
        <w:topLinePunct w:val="0"/>
        <w:bidi w:val="0"/>
        <w:adjustRightInd/>
        <w:snapToGrid/>
        <w:spacing w:line="560" w:lineRule="exact"/>
        <w:ind w:firstLine="627" w:firstLineChars="196"/>
        <w:textAlignment w:val="auto"/>
        <w:rPr>
          <w:rFonts w:ascii="黑体" w:hAnsi="黑体" w:eastAsia="黑体" w:cs="黑体"/>
          <w:b w:val="0"/>
          <w:bCs/>
          <w:sz w:val="32"/>
          <w:szCs w:val="32"/>
        </w:rPr>
      </w:pPr>
      <w:r>
        <w:rPr>
          <w:rFonts w:hint="eastAsia" w:ascii="黑体" w:hAnsi="黑体" w:eastAsia="黑体" w:cs="黑体"/>
          <w:b w:val="0"/>
          <w:bCs/>
          <w:sz w:val="32"/>
          <w:szCs w:val="32"/>
        </w:rPr>
        <w:t>毕业论文（设计）各组成部分的要求</w:t>
      </w:r>
    </w:p>
    <w:p w14:paraId="10FD61B7">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（一）前置部分</w:t>
      </w:r>
    </w:p>
    <w:p w14:paraId="3BA9928B">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1.封面</w:t>
      </w:r>
    </w:p>
    <w:p w14:paraId="77881190">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bCs/>
          <w:color w:val="auto"/>
          <w:spacing w:val="40"/>
          <w:sz w:val="32"/>
          <w:szCs w:val="32"/>
        </w:rPr>
      </w:pPr>
      <w:r>
        <w:rPr>
          <w:rFonts w:hint="eastAsia" w:ascii="仿宋_GB2312" w:hAnsi="仿宋_GB2312" w:eastAsia="仿宋_GB2312" w:cs="仿宋_GB2312"/>
          <w:sz w:val="32"/>
          <w:szCs w:val="32"/>
        </w:rPr>
        <w:t>（1）文头[校徽和浙江越秀外国语学院提字汉英文、</w:t>
      </w:r>
      <w:r>
        <w:rPr>
          <w:rFonts w:hint="eastAsia" w:ascii="仿宋_GB2312" w:hAnsi="仿宋_GB2312" w:eastAsia="仿宋_GB2312" w:cs="仿宋_GB2312"/>
          <w:color w:val="auto"/>
          <w:sz w:val="32"/>
          <w:szCs w:val="32"/>
          <w:lang w:val="en-US" w:eastAsia="zh-CN"/>
        </w:rPr>
        <w:t>高等学历继续教育</w:t>
      </w:r>
      <w:r>
        <w:rPr>
          <w:rFonts w:hint="eastAsia" w:ascii="仿宋_GB2312" w:hAnsi="仿宋_GB2312" w:eastAsia="仿宋_GB2312" w:cs="仿宋_GB2312"/>
          <w:color w:val="auto"/>
          <w:sz w:val="32"/>
          <w:szCs w:val="32"/>
        </w:rPr>
        <w:t>本科毕业论文（设计）（XXXX届）</w:t>
      </w:r>
      <w:r>
        <w:rPr>
          <w:rFonts w:hint="eastAsia" w:ascii="仿宋_GB2312" w:hAnsi="仿宋_GB2312" w:eastAsia="仿宋_GB2312" w:cs="仿宋_GB2312"/>
          <w:bCs/>
          <w:color w:val="auto"/>
          <w:spacing w:val="40"/>
          <w:sz w:val="32"/>
          <w:szCs w:val="32"/>
        </w:rPr>
        <w:t>]。</w:t>
      </w:r>
    </w:p>
    <w:p w14:paraId="56509B40">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（2）毕业论文（设计）题目：应简明扼要、准确概括毕业论文</w:t>
      </w:r>
      <w:r>
        <w:rPr>
          <w:rFonts w:hint="eastAsia" w:ascii="仿宋_GB2312" w:hAnsi="仿宋_GB2312" w:eastAsia="仿宋_GB2312" w:cs="仿宋_GB2312"/>
          <w:sz w:val="32"/>
          <w:szCs w:val="32"/>
        </w:rPr>
        <w:t>（设计）的核心内容，避免使用不常见的缩略词、缩写字。中文题目一般不超过20个字，必要时可增加副标题。外文题目一般不超过12个实词。副标题前加“特殊符号”中“长划线”，居中排印在论文主标题下。</w:t>
      </w:r>
    </w:p>
    <w:p w14:paraId="1260BF9C">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（3）学院、专业、班级：应写全称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highlight w:val="none"/>
          <w:lang w:eastAsia="zh-CN"/>
        </w:rPr>
        <w:t>与教务系统信息内保持一致</w:t>
      </w:r>
      <w:r>
        <w:rPr>
          <w:rFonts w:hint="eastAsia" w:ascii="仿宋_GB2312" w:hAnsi="仿宋_GB2312" w:eastAsia="仿宋_GB2312" w:cs="仿宋_GB2312"/>
          <w:sz w:val="32"/>
          <w:szCs w:val="32"/>
        </w:rPr>
        <w:t>。</w:t>
      </w:r>
    </w:p>
    <w:p w14:paraId="64696B0F">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2.中英文摘要及关键词</w:t>
      </w:r>
    </w:p>
    <w:p w14:paraId="699ECCF4">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（1）中文摘要与关键词:毕业论文（设计）</w:t>
      </w:r>
      <w:r>
        <w:rPr>
          <w:rFonts w:hint="eastAsia" w:ascii="仿宋_GB2312" w:hAnsi="仿宋_GB2312" w:eastAsia="仿宋_GB2312" w:cs="仿宋_GB2312"/>
          <w:color w:val="000000"/>
          <w:sz w:val="32"/>
          <w:szCs w:val="32"/>
        </w:rPr>
        <w:t>摘要是以浓缩的形式概括研究课题的内容，陈述</w:t>
      </w:r>
      <w:r>
        <w:rPr>
          <w:rFonts w:hint="eastAsia" w:ascii="仿宋_GB2312" w:hAnsi="仿宋_GB2312" w:eastAsia="仿宋_GB2312" w:cs="仿宋_GB2312"/>
          <w:sz w:val="32"/>
          <w:szCs w:val="32"/>
        </w:rPr>
        <w:t>毕业论文（设计）</w:t>
      </w:r>
      <w:r>
        <w:rPr>
          <w:rFonts w:hint="eastAsia" w:ascii="仿宋_GB2312" w:hAnsi="仿宋_GB2312" w:eastAsia="仿宋_GB2312" w:cs="仿宋_GB2312"/>
          <w:color w:val="000000"/>
          <w:sz w:val="32"/>
          <w:szCs w:val="32"/>
        </w:rPr>
        <w:t>研究的背景、目的、方法、结果或主要结论，</w:t>
      </w:r>
      <w:r>
        <w:rPr>
          <w:rFonts w:hint="eastAsia" w:ascii="仿宋_GB2312" w:hAnsi="仿宋_GB2312" w:eastAsia="仿宋_GB2312" w:cs="仿宋_GB2312"/>
          <w:sz w:val="32"/>
          <w:szCs w:val="32"/>
        </w:rPr>
        <w:t>要突出毕业论文（设计）的创造性成果或新见解，不要与引言相混淆。语言力求精练、准确。一般不</w:t>
      </w:r>
      <w:r>
        <w:rPr>
          <w:rFonts w:hint="eastAsia" w:ascii="仿宋_GB2312" w:hAnsi="仿宋_GB2312" w:eastAsia="仿宋_GB2312" w:cs="仿宋_GB2312"/>
          <w:sz w:val="32"/>
          <w:szCs w:val="32"/>
          <w:highlight w:val="none"/>
        </w:rPr>
        <w:t>超过</w:t>
      </w:r>
      <w:r>
        <w:rPr>
          <w:rFonts w:hint="eastAsia" w:ascii="仿宋_GB2312" w:hAnsi="仿宋_GB2312" w:eastAsia="仿宋_GB2312" w:cs="仿宋_GB2312"/>
          <w:bCs/>
          <w:sz w:val="32"/>
          <w:szCs w:val="32"/>
          <w:highlight w:val="none"/>
        </w:rPr>
        <w:t>300字</w:t>
      </w:r>
      <w:r>
        <w:rPr>
          <w:rFonts w:hint="eastAsia" w:ascii="仿宋_GB2312" w:hAnsi="仿宋_GB2312" w:eastAsia="仿宋_GB2312" w:cs="仿宋_GB2312"/>
          <w:sz w:val="32"/>
          <w:szCs w:val="32"/>
          <w:highlight w:val="none"/>
        </w:rPr>
        <w:t>。</w:t>
      </w:r>
    </w:p>
    <w:p w14:paraId="429EB409">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摘要下方另起一行，注明本文的关键词（3-5个）。关键词应体现论文核心内容，具有语义性，在毕业论文（设计）中有明确的出处，并应尽量采用《汉语主题词表》或各专业主题词表提供的规范词。每词之间用分号“；”隔开，</w:t>
      </w:r>
      <w:r>
        <w:rPr>
          <w:rFonts w:hint="eastAsia" w:ascii="仿宋_GB2312" w:hAnsi="仿宋_GB2312" w:eastAsia="仿宋_GB2312" w:cs="仿宋_GB2312"/>
          <w:color w:val="000000"/>
          <w:sz w:val="32"/>
          <w:szCs w:val="32"/>
        </w:rPr>
        <w:t>最后不加标点符号</w:t>
      </w:r>
      <w:r>
        <w:rPr>
          <w:rFonts w:hint="eastAsia" w:ascii="仿宋_GB2312" w:hAnsi="仿宋_GB2312" w:eastAsia="仿宋_GB2312" w:cs="仿宋_GB2312"/>
          <w:sz w:val="32"/>
          <w:szCs w:val="32"/>
        </w:rPr>
        <w:t>。摘要与关键词应在同一页。</w:t>
      </w:r>
    </w:p>
    <w:p w14:paraId="7023DED5">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（2）英文摘要与关键词</w:t>
      </w:r>
    </w:p>
    <w:p w14:paraId="3A914D15">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32"/>
          <w:szCs w:val="32"/>
        </w:rPr>
        <w:t>英文摘要内容与中文摘要相对应。在英文摘要的下方另起一行英文关键词</w:t>
      </w:r>
      <w:r>
        <w:rPr>
          <w:rFonts w:hint="eastAsia" w:ascii="仿宋_GB2312" w:hAnsi="仿宋_GB2312" w:eastAsia="仿宋_GB2312" w:cs="仿宋_GB2312"/>
          <w:sz w:val="24"/>
        </w:rPr>
        <w:t>。</w:t>
      </w:r>
    </w:p>
    <w:p w14:paraId="5E832B9B">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3.目录</w:t>
      </w:r>
    </w:p>
    <w:p w14:paraId="02AE1937">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毕业论文（设计）目录是论文的提纲，也是各章节组成部分的小标题。目录应按照章、节、条三级标题编写，采用汉字与阿拉伯数字混用方法编列，要求标题层次清晰。目录中的标题要与正文中的标题一致。</w:t>
      </w:r>
    </w:p>
    <w:p w14:paraId="1A248910">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（二）毕业论文（设计）正文</w:t>
      </w:r>
    </w:p>
    <w:p w14:paraId="26B94E99">
      <w:pPr>
        <w:keepNext w:val="0"/>
        <w:keepLines w:val="0"/>
        <w:pageBreakBefore w:val="0"/>
        <w:widowControl w:val="0"/>
        <w:kinsoku/>
        <w:wordWrap/>
        <w:topLinePunct w:val="0"/>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color w:val="auto"/>
          <w:sz w:val="32"/>
          <w:szCs w:val="32"/>
          <w:highlight w:val="none"/>
        </w:rPr>
        <w:t>正文是毕业论文（设计）的主体和核心部分，不同学</w:t>
      </w:r>
      <w:r>
        <w:rPr>
          <w:rFonts w:hint="eastAsia" w:ascii="仿宋_GB2312" w:hAnsi="仿宋_GB2312" w:eastAsia="仿宋_GB2312" w:cs="仿宋_GB2312"/>
          <w:sz w:val="32"/>
          <w:szCs w:val="32"/>
        </w:rPr>
        <w:t>科专业和不同选题可以有不同的写作方式。</w:t>
      </w:r>
    </w:p>
    <w:p w14:paraId="6B5E8BE0">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1.引言</w:t>
      </w:r>
    </w:p>
    <w:p w14:paraId="07F702B6">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引言是毕业论文（设计）正文的开端，引言应包括毕业论文（设计）选题的背景、目的和意义；对国内外研究现状和相关领域中已有的研究成果的简要评述；介绍本项研究工作研究设想、研究方法或实验设计、理论依据或实验基础；涉及范围和预期结果等。要求言简意赅，注意不要与摘要雷同或成为摘要的注解。</w:t>
      </w:r>
    </w:p>
    <w:p w14:paraId="04112965">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2.主体</w:t>
      </w:r>
    </w:p>
    <w:p w14:paraId="3479783B">
      <w:pPr>
        <w:keepNext w:val="0"/>
        <w:keepLines w:val="0"/>
        <w:pageBreakBefore w:val="0"/>
        <w:widowControl w:val="0"/>
        <w:kinsoku/>
        <w:wordWrap/>
        <w:topLinePunct w:val="0"/>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主体部分必须言之成理，论据可靠，严格遵循本学科国际通行的学术规范。在写作上要注意结构合理、层次分明、重点突出，章节标题、图表符号必须规范统一。毕业论文（设计）的主体部分字数要求在8000字以上。外语类专业应采用专业语言撰写，字数要求不低于《普通高等学校外国语言文学类专业教学指南》规定。</w:t>
      </w:r>
    </w:p>
    <w:p w14:paraId="0A83CEAB">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3.结论</w:t>
      </w:r>
    </w:p>
    <w:p w14:paraId="51F806F9">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毕业论文（设计）的结论是最终的、总体的结论。结论应包括毕业论文（设计）的核心观点，交代研究工作的局限，提出未来工作的意见或建议。结论应该准确、完整、明确、精炼。</w:t>
      </w:r>
      <w:r>
        <w:rPr>
          <w:rFonts w:hint="eastAsia" w:ascii="仿宋_GB2312" w:hAnsi="仿宋_GB2312" w:eastAsia="仿宋_GB2312" w:cs="仿宋_GB2312"/>
          <w:color w:val="auto"/>
          <w:sz w:val="32"/>
          <w:szCs w:val="32"/>
        </w:rPr>
        <w:t>如果不能得出确定的结论，也可没有结论而进行必要的讨论。</w:t>
      </w:r>
    </w:p>
    <w:p w14:paraId="245A7FE7">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4.引文标注</w:t>
      </w:r>
    </w:p>
    <w:p w14:paraId="46A93D78">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毕业论文（设计）中引用的文献的标注方法遵照《信息与文献参考文献著录规则》GB/T 7714-2015，采用顺序编码制，全文必须统一。</w:t>
      </w:r>
    </w:p>
    <w:p w14:paraId="2687FB16">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5.注释</w:t>
      </w:r>
    </w:p>
    <w:p w14:paraId="5BB6DD1C">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毕业论文（设计）中的字、词或短语，需要进一步加以说明，而又没有具体的文献来源时，用注释。注释一般在社会科学中用得较多。应控制注释数量，不宜过多。注释采用文中编号加“脚注”的方式，置于当页的页脚。</w:t>
      </w:r>
    </w:p>
    <w:p w14:paraId="65754276">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（三）毕业论文（设计）结尾部分</w:t>
      </w:r>
    </w:p>
    <w:p w14:paraId="6595DB97">
      <w:pPr>
        <w:keepNext w:val="0"/>
        <w:keepLines w:val="0"/>
        <w:pageBreakBefore w:val="0"/>
        <w:widowControl w:val="0"/>
        <w:kinsoku/>
        <w:wordWrap/>
        <w:topLinePunct w:val="0"/>
        <w:bidi w:val="0"/>
        <w:adjustRightInd/>
        <w:snapToGrid/>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1.参考文献</w:t>
      </w:r>
    </w:p>
    <w:p w14:paraId="725C906D">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毕业论文（设计）的撰写应本着严谨求实的科学态度，凡有引用他人成果之处，均应按所引用的顺序列于文末，先后统一用方括号[1] [2] [3]等阿拉伯数字进行自然编序，每一参考文献条目的最后均以“.”结束。参考文献的著录均应符合国家有关标准（按照《信息与文献参考文献著录规则》GB/T 7714-2015》执行）。一篇论著在论文中多处引用时，在参考文献中只应出现一次，序号以第一次出现的位置为准。</w:t>
      </w:r>
    </w:p>
    <w:p w14:paraId="334BD891">
      <w:pPr>
        <w:keepNext w:val="0"/>
        <w:keepLines w:val="0"/>
        <w:pageBreakBefore w:val="0"/>
        <w:widowControl w:val="0"/>
        <w:kinsoku/>
        <w:wordWrap/>
        <w:topLinePunct w:val="0"/>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毕业论文（设计</w:t>
      </w:r>
      <w:r>
        <w:rPr>
          <w:rFonts w:hint="eastAsia" w:ascii="仿宋_GB2312" w:hAnsi="仿宋_GB2312" w:eastAsia="仿宋_GB2312" w:cs="仿宋_GB2312"/>
          <w:sz w:val="32"/>
          <w:szCs w:val="32"/>
          <w:highlight w:val="none"/>
        </w:rPr>
        <w:t>）的参考文献应在</w:t>
      </w:r>
      <w:r>
        <w:rPr>
          <w:rFonts w:hint="eastAsia" w:ascii="仿宋_GB2312" w:hAnsi="仿宋_GB2312" w:eastAsia="仿宋_GB2312" w:cs="仿宋_GB2312"/>
          <w:sz w:val="32"/>
          <w:szCs w:val="32"/>
          <w:highlight w:val="none"/>
          <w:lang w:val="en-US" w:eastAsia="zh-CN"/>
        </w:rPr>
        <w:t>15</w:t>
      </w:r>
      <w:r>
        <w:rPr>
          <w:rFonts w:hint="eastAsia" w:ascii="仿宋_GB2312" w:hAnsi="仿宋_GB2312" w:eastAsia="仿宋_GB2312" w:cs="仿宋_GB2312"/>
          <w:sz w:val="32"/>
          <w:szCs w:val="32"/>
          <w:highlight w:val="none"/>
        </w:rPr>
        <w:t>篇（部）以上，其中外文文献不少于2篇。</w:t>
      </w:r>
    </w:p>
    <w:p w14:paraId="321DCE16">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常用文献类型代码：</w:t>
      </w:r>
    </w:p>
    <w:tbl>
      <w:tblPr>
        <w:tblStyle w:val="6"/>
        <w:tblW w:w="8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1272"/>
        <w:gridCol w:w="1356"/>
        <w:gridCol w:w="1584"/>
        <w:gridCol w:w="1593"/>
        <w:gridCol w:w="1793"/>
      </w:tblGrid>
      <w:tr w14:paraId="759D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356" w:type="dxa"/>
            <w:tcBorders>
              <w:left w:val="nil"/>
            </w:tcBorders>
            <w:vAlign w:val="center"/>
          </w:tcPr>
          <w:p w14:paraId="2DFF0899">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期刊</w:t>
            </w:r>
          </w:p>
        </w:tc>
        <w:tc>
          <w:tcPr>
            <w:tcW w:w="1272" w:type="dxa"/>
            <w:vAlign w:val="center"/>
          </w:tcPr>
          <w:p w14:paraId="41A25259">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专著</w:t>
            </w:r>
          </w:p>
        </w:tc>
        <w:tc>
          <w:tcPr>
            <w:tcW w:w="1356" w:type="dxa"/>
            <w:vAlign w:val="center"/>
          </w:tcPr>
          <w:p w14:paraId="37C7A880">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论文集</w:t>
            </w:r>
          </w:p>
        </w:tc>
        <w:tc>
          <w:tcPr>
            <w:tcW w:w="1584" w:type="dxa"/>
            <w:vAlign w:val="center"/>
          </w:tcPr>
          <w:p w14:paraId="162310A1">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学位论文</w:t>
            </w:r>
          </w:p>
        </w:tc>
        <w:tc>
          <w:tcPr>
            <w:tcW w:w="1593" w:type="dxa"/>
            <w:vAlign w:val="center"/>
          </w:tcPr>
          <w:p w14:paraId="1ABDA3B7">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专利文献</w:t>
            </w:r>
          </w:p>
        </w:tc>
        <w:tc>
          <w:tcPr>
            <w:tcW w:w="1793" w:type="dxa"/>
            <w:tcBorders>
              <w:right w:val="nil"/>
            </w:tcBorders>
            <w:vAlign w:val="center"/>
          </w:tcPr>
          <w:p w14:paraId="29FD2C1B">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网络期刊</w:t>
            </w:r>
          </w:p>
        </w:tc>
      </w:tr>
      <w:tr w14:paraId="06D5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left w:val="nil"/>
              <w:bottom w:val="single" w:color="auto" w:sz="24" w:space="0"/>
            </w:tcBorders>
            <w:vAlign w:val="center"/>
          </w:tcPr>
          <w:p w14:paraId="4EFE84D5">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J</w:t>
            </w:r>
          </w:p>
        </w:tc>
        <w:tc>
          <w:tcPr>
            <w:tcW w:w="1272" w:type="dxa"/>
            <w:tcBorders>
              <w:bottom w:val="single" w:color="auto" w:sz="24" w:space="0"/>
            </w:tcBorders>
            <w:vAlign w:val="center"/>
          </w:tcPr>
          <w:p w14:paraId="0BF01E06">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M</w:t>
            </w:r>
          </w:p>
        </w:tc>
        <w:tc>
          <w:tcPr>
            <w:tcW w:w="1356" w:type="dxa"/>
            <w:tcBorders>
              <w:bottom w:val="single" w:color="auto" w:sz="24" w:space="0"/>
            </w:tcBorders>
            <w:vAlign w:val="center"/>
          </w:tcPr>
          <w:p w14:paraId="04147BFB">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C</w:t>
            </w:r>
          </w:p>
        </w:tc>
        <w:tc>
          <w:tcPr>
            <w:tcW w:w="1584" w:type="dxa"/>
            <w:tcBorders>
              <w:bottom w:val="single" w:color="auto" w:sz="24" w:space="0"/>
            </w:tcBorders>
            <w:vAlign w:val="center"/>
          </w:tcPr>
          <w:p w14:paraId="5BB0AD2E">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D</w:t>
            </w:r>
          </w:p>
        </w:tc>
        <w:tc>
          <w:tcPr>
            <w:tcW w:w="1593" w:type="dxa"/>
            <w:tcBorders>
              <w:bottom w:val="single" w:color="auto" w:sz="24" w:space="0"/>
            </w:tcBorders>
            <w:vAlign w:val="center"/>
          </w:tcPr>
          <w:p w14:paraId="1F28BEEF">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P</w:t>
            </w:r>
          </w:p>
        </w:tc>
        <w:tc>
          <w:tcPr>
            <w:tcW w:w="1793" w:type="dxa"/>
            <w:tcBorders>
              <w:bottom w:val="single" w:color="auto" w:sz="24" w:space="0"/>
              <w:right w:val="nil"/>
            </w:tcBorders>
            <w:vAlign w:val="center"/>
          </w:tcPr>
          <w:p w14:paraId="7C1FE46D">
            <w:pPr>
              <w:keepNext w:val="0"/>
              <w:keepLines w:val="0"/>
              <w:pageBreakBefore w:val="0"/>
              <w:widowControl w:val="0"/>
              <w:kinsoku/>
              <w:wordWrap/>
              <w:topLinePunct w:val="0"/>
              <w:bidi w:val="0"/>
              <w:adjustRightInd/>
              <w:snapToGrid/>
              <w:spacing w:line="560" w:lineRule="exact"/>
              <w:jc w:val="center"/>
              <w:textAlignment w:val="auto"/>
              <w:rPr>
                <w:b/>
                <w:bCs/>
                <w:sz w:val="24"/>
              </w:rPr>
            </w:pPr>
            <w:r>
              <w:rPr>
                <w:rFonts w:hint="eastAsia"/>
                <w:b/>
                <w:bCs/>
                <w:sz w:val="24"/>
              </w:rPr>
              <w:t>J/OL</w:t>
            </w:r>
          </w:p>
        </w:tc>
      </w:tr>
      <w:tr w14:paraId="62AF8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1356" w:type="dxa"/>
            <w:tcBorders>
              <w:top w:val="single" w:color="auto" w:sz="24" w:space="0"/>
              <w:left w:val="nil"/>
            </w:tcBorders>
            <w:vAlign w:val="center"/>
          </w:tcPr>
          <w:p w14:paraId="1B8BB358">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报纸文章</w:t>
            </w:r>
          </w:p>
        </w:tc>
        <w:tc>
          <w:tcPr>
            <w:tcW w:w="1272" w:type="dxa"/>
            <w:tcBorders>
              <w:top w:val="single" w:color="auto" w:sz="24" w:space="0"/>
            </w:tcBorders>
            <w:vAlign w:val="center"/>
          </w:tcPr>
          <w:p w14:paraId="58F07FB7">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报告</w:t>
            </w:r>
          </w:p>
        </w:tc>
        <w:tc>
          <w:tcPr>
            <w:tcW w:w="1356" w:type="dxa"/>
            <w:tcBorders>
              <w:top w:val="single" w:color="auto" w:sz="24" w:space="0"/>
            </w:tcBorders>
            <w:vAlign w:val="center"/>
          </w:tcPr>
          <w:p w14:paraId="795EBEDD">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技术标准</w:t>
            </w:r>
          </w:p>
        </w:tc>
        <w:tc>
          <w:tcPr>
            <w:tcW w:w="1584" w:type="dxa"/>
            <w:tcBorders>
              <w:top w:val="single" w:color="auto" w:sz="24" w:space="0"/>
            </w:tcBorders>
            <w:vAlign w:val="center"/>
          </w:tcPr>
          <w:p w14:paraId="40D00D27">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汇编</w:t>
            </w:r>
          </w:p>
        </w:tc>
        <w:tc>
          <w:tcPr>
            <w:tcW w:w="1593" w:type="dxa"/>
            <w:tcBorders>
              <w:top w:val="single" w:color="auto" w:sz="24" w:space="0"/>
            </w:tcBorders>
            <w:vAlign w:val="center"/>
          </w:tcPr>
          <w:p w14:paraId="38E60F64">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网络数据</w:t>
            </w:r>
          </w:p>
        </w:tc>
        <w:tc>
          <w:tcPr>
            <w:tcW w:w="1793" w:type="dxa"/>
            <w:tcBorders>
              <w:top w:val="single" w:color="auto" w:sz="24" w:space="0"/>
              <w:right w:val="nil"/>
            </w:tcBorders>
            <w:vAlign w:val="center"/>
          </w:tcPr>
          <w:p w14:paraId="7AAEB1DB">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网络电子公告</w:t>
            </w:r>
          </w:p>
        </w:tc>
      </w:tr>
      <w:tr w14:paraId="28A92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6" w:type="dxa"/>
            <w:tcBorders>
              <w:left w:val="nil"/>
            </w:tcBorders>
            <w:vAlign w:val="center"/>
          </w:tcPr>
          <w:p w14:paraId="2322305E">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N</w:t>
            </w:r>
          </w:p>
        </w:tc>
        <w:tc>
          <w:tcPr>
            <w:tcW w:w="1272" w:type="dxa"/>
            <w:vAlign w:val="center"/>
          </w:tcPr>
          <w:p w14:paraId="43C2C391">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R</w:t>
            </w:r>
          </w:p>
        </w:tc>
        <w:tc>
          <w:tcPr>
            <w:tcW w:w="1356" w:type="dxa"/>
            <w:vAlign w:val="center"/>
          </w:tcPr>
          <w:p w14:paraId="0F355CD1">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S</w:t>
            </w:r>
          </w:p>
        </w:tc>
        <w:tc>
          <w:tcPr>
            <w:tcW w:w="1584" w:type="dxa"/>
            <w:vAlign w:val="center"/>
          </w:tcPr>
          <w:p w14:paraId="16FB7F3F">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b/>
                <w:bCs/>
                <w:sz w:val="24"/>
              </w:rPr>
              <w:t>G</w:t>
            </w:r>
          </w:p>
        </w:tc>
        <w:tc>
          <w:tcPr>
            <w:tcW w:w="1593" w:type="dxa"/>
            <w:vAlign w:val="center"/>
          </w:tcPr>
          <w:p w14:paraId="27C13340">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DB/OL</w:t>
            </w:r>
          </w:p>
        </w:tc>
        <w:tc>
          <w:tcPr>
            <w:tcW w:w="1793" w:type="dxa"/>
            <w:tcBorders>
              <w:right w:val="nil"/>
            </w:tcBorders>
            <w:vAlign w:val="center"/>
          </w:tcPr>
          <w:p w14:paraId="0E577D55">
            <w:pPr>
              <w:keepNext w:val="0"/>
              <w:keepLines w:val="0"/>
              <w:pageBreakBefore w:val="0"/>
              <w:widowControl w:val="0"/>
              <w:kinsoku/>
              <w:wordWrap/>
              <w:topLinePunct w:val="0"/>
              <w:bidi w:val="0"/>
              <w:adjustRightInd/>
              <w:snapToGrid/>
              <w:spacing w:line="560" w:lineRule="exact"/>
              <w:jc w:val="center"/>
              <w:textAlignment w:val="auto"/>
              <w:rPr>
                <w:rFonts w:ascii="宋体" w:hAnsi="宋体"/>
                <w:b/>
                <w:bCs/>
                <w:sz w:val="24"/>
              </w:rPr>
            </w:pPr>
            <w:r>
              <w:rPr>
                <w:rFonts w:hint="eastAsia" w:ascii="宋体" w:hAnsi="宋体"/>
                <w:b/>
                <w:bCs/>
                <w:sz w:val="24"/>
              </w:rPr>
              <w:t>EB/OL</w:t>
            </w:r>
          </w:p>
        </w:tc>
      </w:tr>
    </w:tbl>
    <w:p w14:paraId="0D299E91">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常用参考文献的书写格式如下：</w:t>
      </w:r>
    </w:p>
    <w:p w14:paraId="3E720E8D">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（1）期刊</w:t>
      </w:r>
    </w:p>
    <w:p w14:paraId="67B86F06">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[序号]作者.题名[J].期刊名称，出版年份，卷号（期号）：起止页码.</w:t>
      </w:r>
    </w:p>
    <w:p w14:paraId="62D5B3D9">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（2）专著</w:t>
      </w:r>
    </w:p>
    <w:p w14:paraId="340D4877">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[序号]著者，译者.书名[M].出版地：出版社，出版年份：起止页码.</w:t>
      </w:r>
    </w:p>
    <w:p w14:paraId="574C546E">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（3）论文集</w:t>
      </w:r>
    </w:p>
    <w:p w14:paraId="791F64D1">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[序号]著者.题名[C].编者.论文集名，出版地：出版社，出版年份：起止页码.</w:t>
      </w:r>
    </w:p>
    <w:p w14:paraId="5FB9D016">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（4）学位论文</w:t>
      </w:r>
    </w:p>
    <w:p w14:paraId="201EE7D4">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[序号]作者.题名[D].保存地：保存单位，年份. </w:t>
      </w:r>
    </w:p>
    <w:p w14:paraId="4D830E2C">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（5）专利文献</w:t>
      </w:r>
    </w:p>
    <w:p w14:paraId="10A534D8">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[序号]专利所有者.专利题名[P].专利国别：专利号，发布日期.</w:t>
      </w:r>
    </w:p>
    <w:p w14:paraId="11127945">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（6）报纸文章</w:t>
      </w:r>
    </w:p>
    <w:p w14:paraId="6E1C7DB2">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[序号]作者.文献题名[N] .报纸名，出版日期（版次）.</w:t>
      </w:r>
    </w:p>
    <w:p w14:paraId="76DF660A">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（7）国际、国家标准</w:t>
      </w:r>
    </w:p>
    <w:p w14:paraId="21E606AB">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[序号]标准代号.标准名称[S].出版地：出版者，出版年份.</w:t>
      </w:r>
    </w:p>
    <w:p w14:paraId="2D789909">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（8）电子文献</w:t>
      </w:r>
    </w:p>
    <w:p w14:paraId="0312DBE7">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[序号]作者.电子文献题名[EB/OL].电子文献的出版或可获得的地址，发表日期或更新日期∕引用日期（任选）.</w:t>
      </w:r>
    </w:p>
    <w:p w14:paraId="548DE664">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2.谢辞</w:t>
      </w:r>
    </w:p>
    <w:p w14:paraId="08200D61">
      <w:pPr>
        <w:keepNext w:val="0"/>
        <w:keepLines w:val="0"/>
        <w:pageBreakBefore w:val="0"/>
        <w:widowControl w:val="0"/>
        <w:kinsoku/>
        <w:wordWrap/>
        <w:topLinePunct w:val="0"/>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致谢是指对完成毕业论文（设计）提供过帮助的人员的一种感谢。其言辞应恳切，这不仅是一种礼貌，也是对他人劳动的尊重，是治学者应有的学术道德和思想境界。</w:t>
      </w:r>
    </w:p>
    <w:p w14:paraId="0F2080FA">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3.附录</w:t>
      </w:r>
    </w:p>
    <w:p w14:paraId="79140095">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录作为主体部分的补充，并不是必需的。对于一些不宜放在正文中，但有参考价值的内容，可编入毕业论文（设计）的附录中，例如实验报告、商业问卷等；如果文章中引用的符号较多时，为便于读者查阅，可以编写一个符号说明，注明符号代表的意义。</w:t>
      </w:r>
    </w:p>
    <w:p w14:paraId="5DBC269F">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（四）毕业论文（设计）过程管理材料</w:t>
      </w:r>
    </w:p>
    <w:p w14:paraId="5D939789">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过程管理材料主要包括任务书、开题报告、指导记录卡、中期检查表、检测报告、答辩资格审查表、答辩记录表、评分表、校级优秀论文（设计）推荐表等材料。</w:t>
      </w:r>
    </w:p>
    <w:p w14:paraId="1C1EAD40">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过程管理材料各自独立成word文档，并按照要求填写。</w:t>
      </w:r>
    </w:p>
    <w:p w14:paraId="3EBDF2A2">
      <w:pPr>
        <w:keepNext w:val="0"/>
        <w:keepLines w:val="0"/>
        <w:pageBreakBefore w:val="0"/>
        <w:widowControl w:val="0"/>
        <w:numPr>
          <w:ilvl w:val="255"/>
          <w:numId w:val="0"/>
        </w:numPr>
        <w:kinsoku/>
        <w:wordWrap/>
        <w:topLinePunct w:val="0"/>
        <w:bidi w:val="0"/>
        <w:adjustRightInd/>
        <w:snapToGrid/>
        <w:spacing w:line="560" w:lineRule="exact"/>
        <w:ind w:firstLine="640" w:firstLineChars="20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三、毕业论文（设计）的其他要求</w:t>
      </w:r>
    </w:p>
    <w:p w14:paraId="76715689">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（一）标点符号</w:t>
      </w:r>
    </w:p>
    <w:p w14:paraId="42E748A8">
      <w:pPr>
        <w:keepNext w:val="0"/>
        <w:keepLines w:val="0"/>
        <w:pageBreakBefore w:val="0"/>
        <w:widowControl w:val="0"/>
        <w:kinsoku/>
        <w:wordWrap/>
        <w:overflowPunct w:val="0"/>
        <w:topLinePunct w:val="0"/>
        <w:autoSpaceDE w:val="0"/>
        <w:autoSpaceDN w:val="0"/>
        <w:bidi w:val="0"/>
        <w:adjustRightInd/>
        <w:snapToGrid/>
        <w:spacing w:line="560" w:lineRule="exact"/>
        <w:ind w:firstLine="819" w:firstLineChars="256"/>
        <w:jc w:val="left"/>
        <w:textAlignment w:val="auto"/>
        <w:rPr>
          <w:rFonts w:ascii="仿宋_GB2312" w:hAnsi="仿宋_GB2312" w:eastAsia="仿宋_GB2312" w:cs="仿宋_GB2312"/>
          <w:color w:val="000080"/>
          <w:sz w:val="32"/>
          <w:szCs w:val="32"/>
        </w:rPr>
      </w:pPr>
      <w:r>
        <w:rPr>
          <w:rFonts w:hint="eastAsia" w:ascii="仿宋_GB2312" w:hAnsi="仿宋_GB2312" w:eastAsia="仿宋_GB2312" w:cs="仿宋_GB2312"/>
          <w:sz w:val="32"/>
          <w:szCs w:val="32"/>
        </w:rPr>
        <w:t>标点符号应按照国家新闻出版署公布的“标点符号使用方法”的统一规定正确使用，忌误用和含糊混乱。特别注意：文字编号如“一”后用顿号“、”；阿拉伯数字如“1”后用点号“.”；括号序号如“（一）”和“（1）”后不用标点。不能使用“（一）、” 、“（一、）” 、“一.” 、“1、”等不规范用法。</w:t>
      </w:r>
    </w:p>
    <w:p w14:paraId="1242D420">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（二）名词、名称</w:t>
      </w:r>
    </w:p>
    <w:p w14:paraId="5FED13F5">
      <w:pPr>
        <w:keepNext w:val="0"/>
        <w:keepLines w:val="0"/>
        <w:pageBreakBefore w:val="0"/>
        <w:widowControl w:val="0"/>
        <w:kinsoku/>
        <w:wordWrap/>
        <w:topLinePunct w:val="0"/>
        <w:bidi w:val="0"/>
        <w:adjustRightInd/>
        <w:snapToGrid/>
        <w:spacing w:line="560" w:lineRule="exact"/>
        <w:ind w:firstLine="640" w:firstLineChars="200"/>
        <w:textAlignment w:val="auto"/>
        <w:rPr>
          <w:rFonts w:ascii="仿宋_GB2312" w:hAnsi="仿宋_GB2312" w:eastAsia="仿宋_GB2312" w:cs="仿宋_GB2312"/>
          <w:color w:val="000080"/>
          <w:sz w:val="32"/>
          <w:szCs w:val="32"/>
        </w:rPr>
      </w:pPr>
      <w:r>
        <w:rPr>
          <w:rFonts w:hint="eastAsia" w:ascii="仿宋_GB2312" w:hAnsi="仿宋_GB2312" w:eastAsia="仿宋_GB2312" w:cs="仿宋_GB2312"/>
          <w:sz w:val="32"/>
          <w:szCs w:val="32"/>
        </w:rPr>
        <w:t>名词、名称应按照现代汉语的通用用法、习惯用法规范使用。专业术语应根据学科、专业发展的特点使用通用标准和规范。科学技术名词、术语应尽量采用全国自然科学名词审定委员会公布的规范词或国家标准、部标准中规定的名称，尚未统一规定或叫法有争议的名称、术语可采用惯用的名称。使用外文缩写代替某一名词术语时，首次出现时应在括号内注明其含义。西方人名一般采用外文原名，按名前姓后的原则书写，如P.Cray，不能只写Cray。很熟知的外国人名（如牛顿、达尔文、马克思等）可按通常标准译法书写译名。国内工厂、机关、单位的名称应使用全称，不可简化。</w:t>
      </w:r>
    </w:p>
    <w:p w14:paraId="233D1B23">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（三）量和单位</w:t>
      </w:r>
    </w:p>
    <w:p w14:paraId="583B7BE3">
      <w:pPr>
        <w:keepNext w:val="0"/>
        <w:keepLines w:val="0"/>
        <w:pageBreakBefore w:val="0"/>
        <w:widowControl w:val="0"/>
        <w:kinsoku/>
        <w:wordWrap/>
        <w:topLinePunct w:val="0"/>
        <w:bidi w:val="0"/>
        <w:adjustRightInd/>
        <w:snapToGrid/>
        <w:spacing w:line="560" w:lineRule="exact"/>
        <w:ind w:firstLine="48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量和单位必须采用中华人民共和国的国家标准GB3100—3102—93，它是以国际单位制（SI）为基础的。非物理量的单位，如件、台、人、元等，可用汉字与符号构成组合形式的单位，例如：元/km。</w:t>
      </w:r>
    </w:p>
    <w:p w14:paraId="06BC6BFD">
      <w:pPr>
        <w:keepNext w:val="0"/>
        <w:keepLines w:val="0"/>
        <w:pageBreakBefore w:val="0"/>
        <w:widowControl w:val="0"/>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（四）数字</w:t>
      </w:r>
    </w:p>
    <w:p w14:paraId="25ACF99D">
      <w:pPr>
        <w:keepNext w:val="0"/>
        <w:keepLines w:val="0"/>
        <w:pageBreakBefore w:val="0"/>
        <w:widowControl w:val="0"/>
        <w:kinsoku/>
        <w:wordWrap/>
        <w:topLinePunct w:val="0"/>
        <w:bidi w:val="0"/>
        <w:adjustRightInd/>
        <w:snapToGrid/>
        <w:spacing w:line="560" w:lineRule="exact"/>
        <w:ind w:firstLine="48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毕业论文（设计）中的测量统计数据一律用阿拉伯数字，但在叙述不很大的数目时，一般不用阿拉伯数字，如“他发现两颗小行星”、“三力作用于一点”，不宜写成“他发现2颗小行星”、“3力作用于1点”。大约的数字可以用中文数字，也可以用阿拉伯数字，如“约一百五十人”，也可写成“约150人”。分数可用阿拉伯数字表示，亦可用中文数字表示。例：“5/8”、“八分之五”。</w:t>
      </w:r>
    </w:p>
    <w:p w14:paraId="08860B10">
      <w:pPr>
        <w:keepNext w:val="0"/>
        <w:keepLines w:val="0"/>
        <w:pageBreakBefore w:val="0"/>
        <w:widowControl w:val="0"/>
        <w:kinsoku/>
        <w:wordWrap/>
        <w:topLinePunct w:val="0"/>
        <w:bidi w:val="0"/>
        <w:adjustRightInd/>
        <w:snapToGrid/>
        <w:spacing w:line="560" w:lineRule="exact"/>
        <w:ind w:firstLine="480"/>
        <w:textAlignment w:val="auto"/>
        <w:rPr>
          <w:rFonts w:ascii="仿宋_GB2312" w:hAnsi="仿宋_GB2312" w:eastAsia="仿宋_GB2312" w:cs="仿宋_GB2312"/>
          <w:color w:val="000080"/>
          <w:sz w:val="32"/>
          <w:szCs w:val="32"/>
        </w:rPr>
      </w:pPr>
      <w:r>
        <w:rPr>
          <w:rFonts w:hint="eastAsia" w:ascii="仿宋_GB2312" w:hAnsi="仿宋_GB2312" w:eastAsia="仿宋_GB2312" w:cs="仿宋_GB2312"/>
          <w:sz w:val="32"/>
          <w:szCs w:val="32"/>
        </w:rPr>
        <w:t>文中的数字，除部分结构层次序数和词、词组、惯用语、缩略语、具有修辞色彩语句中作为词素的数字必须使用汉字外，应当使用阿拉伯数码，同一文中，数字表示方法应前后一致。</w:t>
      </w:r>
    </w:p>
    <w:p w14:paraId="6E6D5144">
      <w:pPr>
        <w:keepNext w:val="0"/>
        <w:keepLines w:val="0"/>
        <w:pageBreakBefore w:val="0"/>
        <w:widowControl w:val="0"/>
        <w:tabs>
          <w:tab w:val="left" w:pos="4305"/>
        </w:tabs>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（五）公式</w:t>
      </w:r>
    </w:p>
    <w:p w14:paraId="75E0E639">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文中的公式应使用word公式编辑器编辑，字体大小根据文字美观需要设置；有编号的公式顶格放置，编号需加圆括号标在公式右边居右放置，公式与编号之间不加虚线。例：</w:t>
      </w:r>
    </w:p>
    <w:p w14:paraId="4B13426B">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p>
    <w:p w14:paraId="6627EBDB">
      <w:pPr>
        <w:keepNext w:val="0"/>
        <w:keepLines w:val="0"/>
        <w:pageBreakBefore w:val="0"/>
        <w:widowControl w:val="0"/>
        <w:kinsoku/>
        <w:wordWrap/>
        <w:topLinePunct w:val="0"/>
        <w:bidi w:val="0"/>
        <w:adjustRightInd/>
        <w:snapToGrid/>
        <w:spacing w:line="560" w:lineRule="exact"/>
        <w:jc w:val="left"/>
        <w:textAlignment w:val="auto"/>
        <w:rPr>
          <w:rFonts w:ascii="仿宋_GB2312" w:hAnsi="仿宋_GB2312" w:eastAsia="仿宋_GB2312" w:cs="仿宋_GB2312"/>
          <w:sz w:val="32"/>
          <w:szCs w:val="32"/>
        </w:rPr>
      </w:pPr>
      <w:r>
        <w:rPr>
          <w:rFonts w:ascii="仿宋_GB2312" w:hAnsi="仿宋_GB2312" w:eastAsia="仿宋_GB2312" w:cs="仿宋_GB2312"/>
          <w:position w:val="-24"/>
          <w:sz w:val="32"/>
          <w:szCs w:val="32"/>
        </w:rPr>
        <w:pict>
          <v:shape id="_x0000_s1026" o:spid="_x0000_s1026" o:spt="75" type="#_x0000_t75" style="position:absolute;left:0pt;margin-left:0pt;margin-top:-0.6pt;height:35pt;width:57pt;mso-wrap-distance-bottom:0pt;mso-wrap-distance-left:9pt;mso-wrap-distance-right:9pt;mso-wrap-distance-top:0pt;z-index:251660288;mso-width-relative:page;mso-height-relative:page;" o:ole="t" filled="f" o:preferrelative="t" stroked="f" coordsize="21600,21600">
            <v:path/>
            <v:fill on="f" focussize="0,0"/>
            <v:stroke on="f" joinstyle="miter"/>
            <v:imagedata r:id="rId6" o:title=""/>
            <o:lock v:ext="edit" aspectratio="t"/>
            <w10:wrap type="square"/>
          </v:shape>
          <o:OLEObject Type="Embed" ProgID="Equation.DSMT4" ShapeID="_x0000_s1026" DrawAspect="Content" ObjectID="_1468075725" r:id="rId5">
            <o:LockedField>false</o:LockedField>
          </o:OLEObject>
        </w:pict>
      </w:r>
      <w:r>
        <w:rPr>
          <w:rFonts w:hint="eastAsia" w:ascii="仿宋_GB2312" w:hAnsi="仿宋_GB2312" w:eastAsia="仿宋_GB2312" w:cs="仿宋_GB2312"/>
          <w:sz w:val="32"/>
          <w:szCs w:val="32"/>
        </w:rPr>
        <w:t>(1-1)</w:t>
      </w:r>
    </w:p>
    <w:p w14:paraId="5572D75B">
      <w:pPr>
        <w:keepNext w:val="0"/>
        <w:keepLines w:val="0"/>
        <w:pageBreakBefore w:val="0"/>
        <w:widowControl w:val="0"/>
        <w:kinsoku/>
        <w:wordWrap/>
        <w:topLinePunct w:val="0"/>
        <w:bidi w:val="0"/>
        <w:adjustRightInd/>
        <w:snapToGrid/>
        <w:spacing w:line="560" w:lineRule="exact"/>
        <w:jc w:val="left"/>
        <w:textAlignment w:val="auto"/>
        <w:rPr>
          <w:rFonts w:ascii="仿宋_GB2312" w:hAnsi="仿宋_GB2312" w:eastAsia="仿宋_GB2312" w:cs="仿宋_GB2312"/>
          <w:sz w:val="32"/>
          <w:szCs w:val="32"/>
        </w:rPr>
      </w:pPr>
    </w:p>
    <w:p w14:paraId="2DA32D04">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公式下有说明时，应顶格书写“注：”，“注：”后书写说明。示例：注：XXXXXXXXXXXXXXX。</w:t>
      </w:r>
    </w:p>
    <w:p w14:paraId="0EBB983A">
      <w:pPr>
        <w:keepNext w:val="0"/>
        <w:keepLines w:val="0"/>
        <w:pageBreakBefore w:val="0"/>
        <w:widowControl w:val="0"/>
        <w:tabs>
          <w:tab w:val="left" w:pos="4305"/>
        </w:tabs>
        <w:kinsoku/>
        <w:wordWrap/>
        <w:topLinePunct w:val="0"/>
        <w:bidi w:val="0"/>
        <w:adjustRightInd/>
        <w:snapToGrid/>
        <w:spacing w:line="560" w:lineRule="exact"/>
        <w:ind w:firstLine="640" w:firstLineChars="200"/>
        <w:textAlignment w:val="auto"/>
        <w:rPr>
          <w:rFonts w:ascii="仿宋_GB2312" w:hAnsi="仿宋_GB2312" w:eastAsia="仿宋_GB2312" w:cs="仿宋_GB2312"/>
          <w:color w:val="000080"/>
          <w:sz w:val="32"/>
          <w:szCs w:val="32"/>
        </w:rPr>
      </w:pPr>
      <w:r>
        <w:rPr>
          <w:rFonts w:hint="eastAsia" w:ascii="仿宋_GB2312" w:hAnsi="仿宋_GB2312" w:eastAsia="仿宋_GB2312" w:cs="仿宋_GB2312"/>
          <w:sz w:val="32"/>
          <w:szCs w:val="32"/>
        </w:rPr>
        <w:t>较长公式的转行处应选在等号或加、减、乘、除符号处，应在行首出现这些符号。</w:t>
      </w:r>
    </w:p>
    <w:p w14:paraId="1AA4DBBB">
      <w:pPr>
        <w:keepNext w:val="0"/>
        <w:keepLines w:val="0"/>
        <w:pageBreakBefore w:val="0"/>
        <w:widowControl w:val="0"/>
        <w:tabs>
          <w:tab w:val="left" w:pos="4305"/>
        </w:tabs>
        <w:kinsoku/>
        <w:wordWrap/>
        <w:topLinePunct w:val="0"/>
        <w:bidi w:val="0"/>
        <w:adjustRightInd/>
        <w:snapToGrid/>
        <w:spacing w:line="560" w:lineRule="exact"/>
        <w:ind w:firstLine="643" w:firstLineChars="200"/>
        <w:textAlignment w:val="auto"/>
        <w:rPr>
          <w:rFonts w:ascii="仿宋_GB2312" w:hAnsi="仿宋_GB2312" w:eastAsia="仿宋_GB2312" w:cs="仿宋_GB2312"/>
          <w:b/>
          <w:color w:val="000080"/>
          <w:sz w:val="32"/>
          <w:szCs w:val="32"/>
        </w:rPr>
      </w:pPr>
      <w:r>
        <w:rPr>
          <w:rFonts w:hint="eastAsia" w:ascii="仿宋_GB2312" w:hAnsi="仿宋_GB2312" w:eastAsia="仿宋_GB2312" w:cs="仿宋_GB2312"/>
          <w:b/>
          <w:sz w:val="32"/>
          <w:szCs w:val="32"/>
        </w:rPr>
        <w:t>（六）表格</w:t>
      </w:r>
    </w:p>
    <w:p w14:paraId="6E512D95">
      <w:pPr>
        <w:keepNext w:val="0"/>
        <w:keepLines w:val="0"/>
        <w:pageBreakBefore w:val="0"/>
        <w:widowControl w:val="0"/>
        <w:tabs>
          <w:tab w:val="left" w:pos="4305"/>
        </w:tabs>
        <w:kinsoku/>
        <w:wordWrap/>
        <w:topLinePunct w:val="0"/>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采用三线表设计表格。表一般随文排，先见相应文字后见表。每个表格应有自己的表序和表题，表序和表题应写在表格上方正中，表序后空一格书写表题。表题不是句子，题末不加标点。表格允许下页接写，表题可省略，表头应重复写，并在右上方写“续表×-×”。</w:t>
      </w:r>
    </w:p>
    <w:p w14:paraId="57B6DA12">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80"/>
          <w:sz w:val="32"/>
          <w:szCs w:val="32"/>
        </w:rPr>
      </w:pPr>
      <w:r>
        <w:rPr>
          <w:rFonts w:hint="eastAsia" w:ascii="仿宋_GB2312" w:hAnsi="仿宋_GB2312" w:eastAsia="仿宋_GB2312" w:cs="仿宋_GB2312"/>
          <w:sz w:val="32"/>
          <w:szCs w:val="32"/>
        </w:rPr>
        <w:t>文中的表格应统一编排序号并赋予表名。表内内容应对齐，表内数字、文字连续重复时不可使用“同上”等字样或符号代替。表内数字使用同一计量单位时，可将该单位从表中提出并置于圆括号内。表内有整段文字时，起行处空一格，回行顶格，最后不用标点符号。</w:t>
      </w:r>
    </w:p>
    <w:p w14:paraId="05D07C32">
      <w:pPr>
        <w:keepNext w:val="0"/>
        <w:keepLines w:val="0"/>
        <w:pageBreakBefore w:val="0"/>
        <w:widowControl w:val="0"/>
        <w:tabs>
          <w:tab w:val="left" w:pos="4305"/>
        </w:tabs>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（七）插图</w:t>
      </w:r>
    </w:p>
    <w:p w14:paraId="1A0A2BC6">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毕业设计(论文)的插图线条要匀称，图面要整洁美观。每幅插图应有图序和图题，图序和图题应放在图位下方居中处。图题不是句子，题末不加标点。图应在描图纸或在洁白纸上用墨线绘成，也可以用计算机绘图。</w:t>
      </w:r>
    </w:p>
    <w:p w14:paraId="699EAA4C">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文中的附图应统一编排序号并赋予图名；除特殊情况，要求采用计算机制图。</w:t>
      </w:r>
    </w:p>
    <w:p w14:paraId="08A235C9">
      <w:pPr>
        <w:keepNext w:val="0"/>
        <w:keepLines w:val="0"/>
        <w:pageBreakBefore w:val="0"/>
        <w:widowControl w:val="0"/>
        <w:tabs>
          <w:tab w:val="left" w:pos="4305"/>
        </w:tabs>
        <w:kinsoku/>
        <w:wordWrap/>
        <w:topLinePunct w:val="0"/>
        <w:bidi w:val="0"/>
        <w:adjustRightInd/>
        <w:snapToGrid/>
        <w:spacing w:line="560" w:lineRule="exact"/>
        <w:ind w:firstLine="643" w:firstLineChars="200"/>
        <w:textAlignment w:val="auto"/>
        <w:rPr>
          <w:rFonts w:ascii="仿宋_GB2312" w:hAnsi="仿宋_GB2312" w:eastAsia="仿宋_GB2312" w:cs="仿宋_GB2312"/>
          <w:b/>
          <w:sz w:val="32"/>
          <w:szCs w:val="32"/>
        </w:rPr>
      </w:pPr>
      <w:r>
        <w:rPr>
          <w:rFonts w:hint="eastAsia" w:ascii="仿宋_GB2312" w:hAnsi="仿宋_GB2312" w:eastAsia="仿宋_GB2312" w:cs="仿宋_GB2312"/>
          <w:b/>
          <w:sz w:val="32"/>
          <w:szCs w:val="32"/>
        </w:rPr>
        <w:t>（八）毕业论文（设计）打印的用纸要求</w:t>
      </w:r>
    </w:p>
    <w:p w14:paraId="24D4636E">
      <w:pPr>
        <w:keepNext w:val="0"/>
        <w:keepLines w:val="0"/>
        <w:pageBreakBefore w:val="0"/>
        <w:widowControl w:val="0"/>
        <w:kinsoku/>
        <w:wordWrap/>
        <w:topLinePunct w:val="0"/>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采用标准A4型(297mm×210mm)打印纸或复印纸印制。</w:t>
      </w:r>
    </w:p>
    <w:p w14:paraId="127DFE11">
      <w:pPr>
        <w:keepNext w:val="0"/>
        <w:keepLines w:val="0"/>
        <w:pageBreakBefore w:val="0"/>
        <w:widowControl w:val="0"/>
        <w:kinsoku/>
        <w:wordWrap/>
        <w:topLinePunct w:val="0"/>
        <w:bidi w:val="0"/>
        <w:adjustRightInd/>
        <w:snapToGrid/>
        <w:spacing w:line="560" w:lineRule="exact"/>
        <w:ind w:firstLine="643"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b/>
          <w:sz w:val="32"/>
          <w:szCs w:val="32"/>
        </w:rPr>
        <w:t>（九）页面设置</w:t>
      </w:r>
    </w:p>
    <w:p w14:paraId="17739EB7">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本科学生毕业论文（设计）要求纵向打印（单面或双面打印均可），页边距的要求为：</w:t>
      </w:r>
    </w:p>
    <w:p w14:paraId="5719F64F">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上(T)：2.5cm               下(B)：2.5 cm</w:t>
      </w:r>
    </w:p>
    <w:p w14:paraId="4C4B075C">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左(L)：2 cm                右(R)：2 cm</w:t>
      </w:r>
    </w:p>
    <w:p w14:paraId="74B12F0A">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装订线(T)：0.5cm           装订线位置(T)：左</w:t>
      </w:r>
    </w:p>
    <w:p w14:paraId="4C23990C">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其余设置采取系统默认设置。</w:t>
      </w:r>
    </w:p>
    <w:p w14:paraId="13E17366">
      <w:pPr>
        <w:keepNext w:val="0"/>
        <w:keepLines w:val="0"/>
        <w:pageBreakBefore w:val="0"/>
        <w:widowControl w:val="0"/>
        <w:kinsoku/>
        <w:wordWrap/>
        <w:topLinePunct w:val="0"/>
        <w:bidi w:val="0"/>
        <w:adjustRightInd/>
        <w:snapToGrid/>
        <w:spacing w:line="560" w:lineRule="exact"/>
        <w:ind w:firstLine="643"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（十）排式与用字</w:t>
      </w:r>
    </w:p>
    <w:p w14:paraId="018A8D88">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文字图形一律从左至右横写横排。</w:t>
      </w:r>
    </w:p>
    <w:p w14:paraId="135FF82D">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文字一律通栏编辑。</w:t>
      </w:r>
    </w:p>
    <w:p w14:paraId="57809CD0">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字迹必须清楚整齐，忌用异体字、复合字及一切不规范的简化字。除非必要，不使用繁体字。</w:t>
      </w:r>
    </w:p>
    <w:p w14:paraId="08E6F75C">
      <w:pPr>
        <w:keepNext w:val="0"/>
        <w:keepLines w:val="0"/>
        <w:pageBreakBefore w:val="0"/>
        <w:widowControl w:val="0"/>
        <w:kinsoku/>
        <w:wordWrap/>
        <w:topLinePunct w:val="0"/>
        <w:bidi w:val="0"/>
        <w:adjustRightInd/>
        <w:snapToGrid/>
        <w:spacing w:line="560" w:lineRule="exact"/>
        <w:ind w:firstLine="643" w:firstLineChars="200"/>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（十一）页眉、页脚设置</w:t>
      </w:r>
    </w:p>
    <w:p w14:paraId="1B7AB8EA">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页眉：按提供的样本设置。页脚：设置页码，居中放置。</w:t>
      </w:r>
    </w:p>
    <w:p w14:paraId="3F04630B">
      <w:pPr>
        <w:keepNext w:val="0"/>
        <w:keepLines w:val="0"/>
        <w:pageBreakBefore w:val="0"/>
        <w:widowControl w:val="0"/>
        <w:numPr>
          <w:ilvl w:val="255"/>
          <w:numId w:val="0"/>
        </w:numPr>
        <w:kinsoku/>
        <w:wordWrap/>
        <w:topLinePunct w:val="0"/>
        <w:bidi w:val="0"/>
        <w:adjustRightInd/>
        <w:snapToGrid/>
        <w:spacing w:line="560" w:lineRule="exact"/>
        <w:ind w:firstLine="640" w:firstLineChars="200"/>
        <w:jc w:val="left"/>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四、装订</w:t>
      </w:r>
    </w:p>
    <w:p w14:paraId="4D25CE6F">
      <w:pPr>
        <w:keepNext w:val="0"/>
        <w:keepLines w:val="0"/>
        <w:pageBreakBefore w:val="0"/>
        <w:widowControl w:val="0"/>
        <w:kinsoku/>
        <w:wordWrap/>
        <w:topLinePunct w:val="0"/>
        <w:bidi w:val="0"/>
        <w:adjustRightInd/>
        <w:snapToGrid/>
        <w:spacing w:line="560" w:lineRule="exact"/>
        <w:ind w:firstLine="560" w:firstLineChars="175"/>
        <w:jc w:val="left"/>
        <w:textAlignment w:val="auto"/>
        <w:rPr>
          <w:rFonts w:ascii="仿宋_GB2312" w:hAnsi="仿宋_GB2312" w:eastAsia="仿宋_GB2312" w:cs="仿宋_GB2312"/>
          <w:color w:val="000000"/>
          <w:sz w:val="32"/>
          <w:szCs w:val="32"/>
        </w:rPr>
      </w:pPr>
      <w:bookmarkStart w:id="0" w:name="_GoBack"/>
      <w:bookmarkEnd w:id="0"/>
      <w:r>
        <w:rPr>
          <w:rFonts w:hint="eastAsia" w:ascii="仿宋_GB2312" w:hAnsi="仿宋_GB2312" w:eastAsia="仿宋_GB2312" w:cs="仿宋_GB2312"/>
          <w:color w:val="000000"/>
          <w:sz w:val="32"/>
          <w:szCs w:val="32"/>
        </w:rPr>
        <w:t>毕业论文（设计）装订见论文模板。</w:t>
      </w:r>
    </w:p>
    <w:p w14:paraId="4B97D214">
      <w:pPr>
        <w:spacing w:line="440" w:lineRule="exact"/>
        <w:ind w:firstLine="420" w:firstLineChars="175"/>
        <w:jc w:val="left"/>
        <w:rPr>
          <w:rFonts w:ascii="宋体" w:hAnsi="宋体"/>
          <w:sz w:val="24"/>
        </w:rPr>
      </w:pPr>
    </w:p>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E7D90B-A8C4-4BAD-BC80-61E3EF92D7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EF8D244E-A888-4FB8-979B-D15C9405855E}"/>
  </w:font>
  <w:font w:name="仿宋">
    <w:panose1 w:val="02010609060101010101"/>
    <w:charset w:val="86"/>
    <w:family w:val="modern"/>
    <w:pitch w:val="default"/>
    <w:sig w:usb0="800002BF" w:usb1="38CF7CFA" w:usb2="00000016" w:usb3="00000000" w:csb0="00040001" w:csb1="00000000"/>
    <w:embedRegular r:id="rId3" w:fontKey="{B95E6CB6-62F1-4523-8F3E-9A17451981C8}"/>
  </w:font>
  <w:font w:name="仿宋_GB2312">
    <w:panose1 w:val="02010609030101010101"/>
    <w:charset w:val="86"/>
    <w:family w:val="modern"/>
    <w:pitch w:val="default"/>
    <w:sig w:usb0="00000001" w:usb1="080E0000" w:usb2="00000000" w:usb3="00000000" w:csb0="00040000" w:csb1="00000000"/>
    <w:embedRegular r:id="rId4" w:fontKey="{D6304088-B140-41EC-A87E-E2DB9258C8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A4603">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9A02B2">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89A02B2">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11B188"/>
    <w:multiLevelType w:val="singleLevel"/>
    <w:tmpl w:val="3211B1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wNzBlMzYzMGQ2YTc5NGM2OTc1OGU0ODIzZThmYTcifQ=="/>
  </w:docVars>
  <w:rsids>
    <w:rsidRoot w:val="50DE2E56"/>
    <w:rsid w:val="00294360"/>
    <w:rsid w:val="006E7C5D"/>
    <w:rsid w:val="00852A7B"/>
    <w:rsid w:val="00A6489E"/>
    <w:rsid w:val="0C5C54AC"/>
    <w:rsid w:val="0E7A716C"/>
    <w:rsid w:val="0FB129B7"/>
    <w:rsid w:val="122A384F"/>
    <w:rsid w:val="145E5641"/>
    <w:rsid w:val="168D6BA9"/>
    <w:rsid w:val="1820408C"/>
    <w:rsid w:val="229247EE"/>
    <w:rsid w:val="2A7B11B8"/>
    <w:rsid w:val="307D655B"/>
    <w:rsid w:val="316B51A2"/>
    <w:rsid w:val="371124A3"/>
    <w:rsid w:val="3D6C3FEB"/>
    <w:rsid w:val="3D7A1961"/>
    <w:rsid w:val="3E385D24"/>
    <w:rsid w:val="3FFF3613"/>
    <w:rsid w:val="48D0243E"/>
    <w:rsid w:val="50DE2E56"/>
    <w:rsid w:val="5B7526E5"/>
    <w:rsid w:val="5E454594"/>
    <w:rsid w:val="5EC26B41"/>
    <w:rsid w:val="60E82FF4"/>
    <w:rsid w:val="63FA4034"/>
    <w:rsid w:val="66B357EB"/>
    <w:rsid w:val="6AD26008"/>
    <w:rsid w:val="6CE24D2E"/>
    <w:rsid w:val="6DBE1415"/>
    <w:rsid w:val="6EBF1F5A"/>
    <w:rsid w:val="77D709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59"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page number"/>
    <w:basedOn w:val="7"/>
    <w:qFormat/>
    <w:uiPriority w:val="0"/>
  </w:style>
  <w:style w:type="character" w:styleId="9">
    <w:name w:val="Emphasis"/>
    <w:basedOn w:val="7"/>
    <w:qFormat/>
    <w:uiPriority w:val="0"/>
    <w:rPr>
      <w:i/>
    </w:rPr>
  </w:style>
  <w:style w:type="character" w:customStyle="1" w:styleId="10">
    <w:name w:val="批注框文本 字符"/>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4135</Words>
  <Characters>4311</Characters>
  <Lines>32</Lines>
  <Paragraphs>9</Paragraphs>
  <TotalTime>24</TotalTime>
  <ScaleCrop>false</ScaleCrop>
  <LinksUpToDate>false</LinksUpToDate>
  <CharactersWithSpaces>4365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2023-09-12T20:17:00Z</dcterms:created>
  <dc:creator>陆小惰</dc:creator>
  <cp:lastModifiedBy>不二家</cp:lastModifiedBy>
  <dcterms:modified xsi:type="dcterms:W3CDTF">2025-10-17T02:54:40Z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F9B861B51CE84E1E832DFBCEEB76F845_13</vt:lpwstr>
  </property>
  <property fmtid="{D5CDD505-2E9C-101B-9397-08002B2CF9AE}" pid="4" name="KSOTemplateDocerSaveRecord">
    <vt:lpwstr>eyJoZGlkIjoiYjgwNzBlMzYzMGQ2YTc5NGM2OTc1OGU0ODIzZThmYTciLCJ1c2VySWQiOiIyNDc1MTQwNjMifQ==</vt:lpwstr>
  </property>
</Properties>
</file>