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15B256">
      <w:pPr>
        <w:spacing w:line="400" w:lineRule="exact"/>
        <w:ind w:firstLine="2530" w:firstLineChars="700"/>
        <w:rPr>
          <w:rFonts w:ascii="宋体" w:hAnsi="宋体"/>
          <w:b/>
          <w:sz w:val="36"/>
        </w:rPr>
      </w:pPr>
      <w:bookmarkStart w:id="0" w:name="_GoBack"/>
      <w:r>
        <w:rPr>
          <w:rFonts w:hint="eastAsia" w:ascii="宋体" w:hAnsi="宋体"/>
          <w:b/>
          <w:sz w:val="36"/>
        </w:rPr>
        <w:t>“银校通”收费管理系统缴费须知</w:t>
      </w:r>
      <w:bookmarkEnd w:id="0"/>
    </w:p>
    <w:p w14:paraId="6B7C9BAB">
      <w:pPr>
        <w:tabs>
          <w:tab w:val="left" w:pos="312"/>
        </w:tabs>
        <w:autoSpaceDE w:val="0"/>
        <w:autoSpaceDN w:val="0"/>
        <w:adjustRightInd w:val="0"/>
        <w:ind w:firstLine="321" w:firstLineChars="150"/>
        <w:rPr>
          <w:rFonts w:cs="Times New Roman" w:asciiTheme="minorEastAsia" w:hAnsiTheme="minorEastAsia"/>
          <w:color w:val="231F20"/>
          <w:spacing w:val="2"/>
          <w:kern w:val="0"/>
          <w:szCs w:val="21"/>
        </w:rPr>
      </w:pPr>
    </w:p>
    <w:p w14:paraId="125EB6B6">
      <w:pPr>
        <w:tabs>
          <w:tab w:val="left" w:pos="312"/>
        </w:tabs>
        <w:autoSpaceDE w:val="0"/>
        <w:autoSpaceDN w:val="0"/>
        <w:adjustRightInd w:val="0"/>
        <w:ind w:firstLine="426" w:firstLineChars="150"/>
        <w:rPr>
          <w:rFonts w:cs="Times New Roman" w:asciiTheme="minorEastAsia" w:hAnsiTheme="minorEastAsia"/>
          <w:color w:val="231F20"/>
          <w:spacing w:val="2"/>
          <w:kern w:val="0"/>
          <w:sz w:val="28"/>
          <w:szCs w:val="28"/>
        </w:rPr>
      </w:pPr>
      <w:r>
        <w:rPr>
          <w:rFonts w:hint="eastAsia" w:cs="Times New Roman" w:asciiTheme="minorEastAsia" w:hAnsiTheme="minorEastAsia"/>
          <w:color w:val="231F20"/>
          <w:spacing w:val="2"/>
          <w:kern w:val="0"/>
          <w:sz w:val="28"/>
          <w:szCs w:val="28"/>
        </w:rPr>
        <w:t>为方便学生缴纳学费，更利于学生安全、快捷、实时的缴费，学校配置了“银校通”收费管理系统，请学生认真阅读缴费方法，严格按提示程序操作：</w:t>
      </w:r>
    </w:p>
    <w:p w14:paraId="0B70D6F9">
      <w:pPr>
        <w:tabs>
          <w:tab w:val="left" w:pos="312"/>
        </w:tabs>
        <w:autoSpaceDE w:val="0"/>
        <w:autoSpaceDN w:val="0"/>
        <w:adjustRightInd w:val="0"/>
        <w:ind w:firstLine="316" w:firstLineChars="150"/>
        <w:rPr>
          <w:rFonts w:ascii="宋体" w:hAnsi="宋体" w:eastAsia="宋体" w:cs="Times New Roman"/>
          <w:b/>
          <w:color w:val="231F20"/>
          <w:spacing w:val="2"/>
          <w:kern w:val="0"/>
          <w:szCs w:val="21"/>
        </w:rPr>
      </w:pPr>
      <w:r>
        <w:rPr>
          <w:rFonts w:hint="eastAsia" w:ascii="宋体" w:hAnsi="宋体" w:eastAsia="宋体"/>
          <w:b/>
          <w:color w:val="A54686"/>
          <w:szCs w:val="21"/>
        </w:rPr>
        <w:t>方法一：通过统一支付平台网上缴费，具体流程为：</w:t>
      </w:r>
    </w:p>
    <w:p w14:paraId="0371EE12">
      <w:pPr>
        <w:kinsoku w:val="0"/>
        <w:overflowPunct w:val="0"/>
        <w:autoSpaceDE w:val="0"/>
        <w:autoSpaceDN w:val="0"/>
        <w:adjustRightInd w:val="0"/>
        <w:spacing w:before="59" w:line="206" w:lineRule="exact"/>
        <w:ind w:right="446" w:firstLine="525" w:firstLineChars="250"/>
        <w:rPr>
          <w:rFonts w:ascii="宋体" w:hAnsi="宋体" w:eastAsia="宋体" w:cs="Times New Roman"/>
          <w:color w:val="231F20"/>
          <w:kern w:val="0"/>
          <w:szCs w:val="21"/>
        </w:rPr>
      </w:pPr>
      <w:r>
        <w:rPr>
          <w:rFonts w:hint="eastAsia" w:ascii="宋体" w:hAnsi="宋体" w:eastAsia="宋体" w:cs="Times New Roman"/>
          <w:color w:val="231F20"/>
          <w:kern w:val="0"/>
          <w:szCs w:val="21"/>
        </w:rPr>
        <w:t>1.关注微信公众号“越秀数字校园”，点击“越秀通”，选择“学费缴纳”，或用支付宝、微信扫码登录；</w:t>
      </w:r>
    </w:p>
    <w:p w14:paraId="3082DE43">
      <w:pPr>
        <w:pStyle w:val="2"/>
        <w:kinsoku w:val="0"/>
        <w:overflowPunct w:val="0"/>
        <w:spacing w:before="60"/>
        <w:ind w:right="446" w:firstLine="322"/>
        <w:rPr>
          <w:rFonts w:ascii="宋体" w:hAnsi="宋体" w:eastAsia="宋体"/>
          <w:color w:val="231F20"/>
          <w:spacing w:val="2"/>
          <w:sz w:val="21"/>
          <w:szCs w:val="21"/>
        </w:rPr>
      </w:pPr>
      <w:r>
        <w:rPr>
          <w:rFonts w:ascii="宋体" w:hAnsi="宋体" w:eastAsia="宋体"/>
          <w:color w:val="231F20"/>
          <w:spacing w:val="2"/>
          <w:sz w:val="21"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885190</wp:posOffset>
            </wp:positionH>
            <wp:positionV relativeFrom="paragraph">
              <wp:posOffset>151130</wp:posOffset>
            </wp:positionV>
            <wp:extent cx="1185545" cy="1185545"/>
            <wp:effectExtent l="0" t="0" r="0" b="0"/>
            <wp:wrapTopAndBottom/>
            <wp:docPr id="1" name="图片 1" descr="52f5842e761696272f8647762251d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2f5842e761696272f8647762251df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85545" cy="1185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/>
          <w:color w:val="231F20"/>
          <w:spacing w:val="2"/>
          <w:sz w:val="21"/>
          <w:szCs w:val="21"/>
        </w:rPr>
        <w:t>2.选择“无学号登录”；</w:t>
      </w:r>
    </w:p>
    <w:p w14:paraId="741E6BEC">
      <w:pPr>
        <w:pStyle w:val="2"/>
        <w:kinsoku w:val="0"/>
        <w:overflowPunct w:val="0"/>
        <w:spacing w:before="60"/>
        <w:ind w:right="446" w:firstLine="322"/>
        <w:rPr>
          <w:rFonts w:ascii="宋体" w:hAnsi="宋体" w:eastAsia="宋体"/>
          <w:color w:val="231F20"/>
          <w:spacing w:val="2"/>
          <w:sz w:val="21"/>
          <w:szCs w:val="21"/>
        </w:rPr>
      </w:pPr>
      <w:r>
        <w:rPr>
          <w:rFonts w:hint="eastAsia" w:ascii="宋体" w:hAnsi="宋体" w:eastAsia="宋体"/>
          <w:color w:val="231F20"/>
          <w:spacing w:val="2"/>
          <w:sz w:val="21"/>
          <w:szCs w:val="21"/>
        </w:rPr>
        <w:t>3</w:t>
      </w:r>
      <w:r>
        <w:rPr>
          <w:rFonts w:ascii="宋体" w:hAnsi="宋体" w:eastAsia="宋体"/>
          <w:color w:val="231F20"/>
          <w:spacing w:val="2"/>
          <w:sz w:val="21"/>
          <w:szCs w:val="21"/>
        </w:rPr>
        <w:t>.</w:t>
      </w:r>
      <w:r>
        <w:rPr>
          <w:rFonts w:hint="eastAsia" w:ascii="宋体" w:hAnsi="宋体" w:eastAsia="宋体"/>
          <w:color w:val="231F20"/>
          <w:spacing w:val="2"/>
          <w:sz w:val="21"/>
          <w:szCs w:val="21"/>
        </w:rPr>
        <w:t>登录后界面跳转到学费系统，核对个人信息及待缴费金额</w:t>
      </w:r>
      <w:r>
        <w:rPr>
          <w:rFonts w:ascii="宋体" w:hAnsi="宋体" w:eastAsia="宋体"/>
          <w:color w:val="231F20"/>
          <w:spacing w:val="2"/>
          <w:sz w:val="21"/>
          <w:szCs w:val="21"/>
        </w:rPr>
        <w:t xml:space="preserve"> </w:t>
      </w:r>
      <w:r>
        <w:rPr>
          <w:rFonts w:hint="eastAsia" w:ascii="宋体" w:hAnsi="宋体" w:eastAsia="宋体"/>
          <w:color w:val="231F20"/>
          <w:spacing w:val="2"/>
          <w:sz w:val="21"/>
          <w:szCs w:val="21"/>
        </w:rPr>
        <w:t>；</w:t>
      </w:r>
      <w:r>
        <w:rPr>
          <w:rFonts w:ascii="宋体" w:hAnsi="宋体" w:eastAsia="宋体"/>
          <w:color w:val="231F20"/>
          <w:spacing w:val="2"/>
          <w:sz w:val="21"/>
          <w:szCs w:val="21"/>
        </w:rPr>
        <w:t xml:space="preserve">   </w:t>
      </w:r>
      <w:r>
        <w:rPr>
          <w:rFonts w:hint="eastAsia" w:ascii="宋体" w:hAnsi="宋体" w:eastAsia="宋体"/>
          <w:color w:val="231F20"/>
          <w:spacing w:val="2"/>
          <w:sz w:val="21"/>
          <w:szCs w:val="21"/>
        </w:rPr>
        <w:t xml:space="preserve"> </w:t>
      </w:r>
      <w:r>
        <w:rPr>
          <w:rFonts w:ascii="宋体" w:hAnsi="宋体" w:eastAsia="宋体"/>
          <w:color w:val="231F20"/>
          <w:spacing w:val="2"/>
          <w:sz w:val="21"/>
          <w:szCs w:val="21"/>
        </w:rPr>
        <w:t xml:space="preserve">            </w:t>
      </w:r>
    </w:p>
    <w:p w14:paraId="79B5E2D2">
      <w:pPr>
        <w:pStyle w:val="2"/>
        <w:kinsoku w:val="0"/>
        <w:overflowPunct w:val="0"/>
        <w:spacing w:before="60"/>
        <w:ind w:right="446" w:firstLine="322"/>
        <w:rPr>
          <w:rFonts w:hint="eastAsia" w:ascii="宋体" w:hAnsi="宋体" w:eastAsia="宋体"/>
          <w:color w:val="231F20"/>
          <w:spacing w:val="2"/>
          <w:sz w:val="21"/>
          <w:szCs w:val="21"/>
        </w:rPr>
      </w:pPr>
      <w:r>
        <w:rPr>
          <w:rFonts w:hint="eastAsia" w:ascii="宋体" w:hAnsi="宋体" w:eastAsia="宋体"/>
          <w:color w:val="231F20"/>
          <w:spacing w:val="2"/>
          <w:sz w:val="21"/>
          <w:szCs w:val="21"/>
        </w:rPr>
        <w:t>4</w:t>
      </w:r>
      <w:r>
        <w:rPr>
          <w:rFonts w:ascii="宋体" w:hAnsi="宋体" w:eastAsia="宋体"/>
          <w:color w:val="231F20"/>
          <w:spacing w:val="2"/>
          <w:sz w:val="21"/>
          <w:szCs w:val="21"/>
        </w:rPr>
        <w:t>.</w:t>
      </w:r>
      <w:r>
        <w:rPr>
          <w:rFonts w:hint="eastAsia" w:ascii="宋体" w:hAnsi="宋体" w:eastAsia="宋体"/>
          <w:color w:val="231F20"/>
          <w:spacing w:val="2"/>
          <w:sz w:val="21"/>
          <w:szCs w:val="21"/>
        </w:rPr>
        <w:t>核对金额无误后，点击确认缴费，界面跳转到学校统一支付平台缴费。（注意：如果是关注微信公众号进入，系统只能用微信缴费。如果是扫码进入，则可以选择相应的微信或者支付宝进行支付），点击确认支付，完成支付。</w:t>
      </w:r>
    </w:p>
    <w:p w14:paraId="0EC70813">
      <w:pPr>
        <w:pStyle w:val="2"/>
        <w:kinsoku w:val="0"/>
        <w:overflowPunct w:val="0"/>
        <w:spacing w:before="60"/>
        <w:ind w:right="446" w:firstLine="322"/>
        <w:rPr>
          <w:rFonts w:ascii="宋体" w:hAnsi="宋体" w:eastAsia="宋体"/>
          <w:color w:val="231F20"/>
          <w:spacing w:val="2"/>
          <w:sz w:val="21"/>
          <w:szCs w:val="21"/>
        </w:rPr>
      </w:pPr>
    </w:p>
    <w:p w14:paraId="727A0AC9">
      <w:pPr>
        <w:pStyle w:val="2"/>
        <w:kinsoku w:val="0"/>
        <w:overflowPunct w:val="0"/>
        <w:ind w:left="7058" w:leftChars="48" w:right="446" w:hanging="6957" w:hangingChars="3300"/>
        <w:rPr>
          <w:rFonts w:ascii="宋体" w:hAnsi="宋体" w:eastAsia="宋体"/>
          <w:b/>
          <w:color w:val="000000"/>
          <w:sz w:val="21"/>
          <w:szCs w:val="21"/>
        </w:rPr>
      </w:pPr>
      <w:r>
        <w:rPr>
          <w:rFonts w:hint="eastAsia" w:ascii="宋体" w:hAnsi="宋体" w:eastAsia="宋体"/>
          <w:b/>
          <w:color w:val="A54686"/>
          <w:sz w:val="21"/>
          <w:szCs w:val="21"/>
        </w:rPr>
        <w:t>方法二：通过工商银行手机银行缴费，具体流程为：</w:t>
      </w:r>
      <w:r>
        <w:rPr>
          <w:rFonts w:ascii="宋体" w:hAnsi="宋体" w:eastAsia="宋体"/>
          <w:b/>
          <w:color w:val="A54686"/>
          <w:sz w:val="21"/>
          <w:szCs w:val="21"/>
        </w:rPr>
        <w:t xml:space="preserve">             </w:t>
      </w:r>
      <w:r>
        <w:rPr>
          <w:rFonts w:ascii="宋体" w:hAnsi="宋体" w:eastAsia="宋体"/>
          <w:b/>
          <w:sz w:val="21"/>
          <w:szCs w:val="21"/>
        </w:rPr>
        <w:t xml:space="preserve"> </w:t>
      </w:r>
    </w:p>
    <w:p w14:paraId="30A2C532">
      <w:pPr>
        <w:pStyle w:val="2"/>
        <w:tabs>
          <w:tab w:val="left" w:pos="7363"/>
        </w:tabs>
        <w:kinsoku w:val="0"/>
        <w:overflowPunct w:val="0"/>
        <w:spacing w:before="60"/>
        <w:ind w:right="446" w:firstLine="322"/>
        <w:rPr>
          <w:rFonts w:ascii="宋体" w:hAnsi="宋体" w:eastAsia="宋体"/>
          <w:color w:val="231F20"/>
          <w:spacing w:val="2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4462145</wp:posOffset>
            </wp:positionH>
            <wp:positionV relativeFrom="paragraph">
              <wp:posOffset>137160</wp:posOffset>
            </wp:positionV>
            <wp:extent cx="1621790" cy="1343660"/>
            <wp:effectExtent l="0" t="0" r="0" b="8890"/>
            <wp:wrapNone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2425" cy="1344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宋体" w:hAnsi="宋体" w:eastAsia="宋体"/>
          <w:color w:val="231F20"/>
          <w:spacing w:val="2"/>
          <w:sz w:val="21"/>
          <w:szCs w:val="21"/>
        </w:rPr>
        <w:t xml:space="preserve">1. </w:t>
      </w:r>
      <w:r>
        <w:rPr>
          <w:rFonts w:hint="eastAsia" w:ascii="宋体" w:hAnsi="宋体" w:eastAsia="宋体"/>
          <w:color w:val="231F20"/>
          <w:spacing w:val="2"/>
          <w:sz w:val="21"/>
          <w:szCs w:val="21"/>
        </w:rPr>
        <w:t>登录工行个人手机银行</w:t>
      </w:r>
      <w:r>
        <w:rPr>
          <w:rFonts w:ascii="宋体" w:hAnsi="宋体" w:eastAsia="宋体"/>
          <w:color w:val="231F20"/>
          <w:spacing w:val="2"/>
          <w:sz w:val="21"/>
          <w:szCs w:val="21"/>
        </w:rPr>
        <w:tab/>
      </w:r>
    </w:p>
    <w:p w14:paraId="2AF7F025">
      <w:pPr>
        <w:pStyle w:val="2"/>
        <w:kinsoku w:val="0"/>
        <w:overflowPunct w:val="0"/>
        <w:spacing w:before="60"/>
        <w:ind w:right="446" w:firstLine="322"/>
        <w:rPr>
          <w:rFonts w:ascii="宋体" w:hAnsi="宋体" w:eastAsia="宋体"/>
          <w:color w:val="231F20"/>
          <w:spacing w:val="2"/>
          <w:sz w:val="21"/>
          <w:szCs w:val="21"/>
        </w:rPr>
      </w:pPr>
      <w:r>
        <w:rPr>
          <w:rFonts w:ascii="宋体" w:hAnsi="宋体" w:eastAsia="宋体"/>
          <w:color w:val="231F20"/>
          <w:spacing w:val="2"/>
          <w:sz w:val="21"/>
          <w:szCs w:val="21"/>
        </w:rPr>
        <w:t xml:space="preserve">2. </w:t>
      </w:r>
      <w:r>
        <w:rPr>
          <w:rFonts w:hint="eastAsia" w:ascii="宋体" w:hAnsi="宋体" w:eastAsia="宋体"/>
          <w:color w:val="231F20"/>
          <w:spacing w:val="2"/>
          <w:sz w:val="21"/>
          <w:szCs w:val="21"/>
        </w:rPr>
        <w:t>搜索</w:t>
      </w:r>
      <w:r>
        <w:rPr>
          <w:rFonts w:ascii="宋体" w:hAnsi="宋体" w:eastAsia="宋体"/>
          <w:color w:val="231F20"/>
          <w:spacing w:val="2"/>
          <w:sz w:val="21"/>
          <w:szCs w:val="21"/>
        </w:rPr>
        <w:t>e</w:t>
      </w:r>
      <w:r>
        <w:rPr>
          <w:rFonts w:hint="eastAsia" w:ascii="宋体" w:hAnsi="宋体" w:eastAsia="宋体"/>
          <w:color w:val="231F20"/>
          <w:spacing w:val="2"/>
          <w:sz w:val="21"/>
          <w:szCs w:val="21"/>
        </w:rPr>
        <w:t>缴费</w:t>
      </w:r>
    </w:p>
    <w:p w14:paraId="39E09176">
      <w:pPr>
        <w:pStyle w:val="2"/>
        <w:kinsoku w:val="0"/>
        <w:overflowPunct w:val="0"/>
        <w:spacing w:before="60"/>
        <w:ind w:right="446" w:firstLine="322"/>
        <w:rPr>
          <w:rFonts w:ascii="宋体" w:hAnsi="宋体" w:eastAsia="宋体"/>
          <w:color w:val="231F20"/>
          <w:spacing w:val="2"/>
          <w:sz w:val="21"/>
          <w:szCs w:val="21"/>
        </w:rPr>
      </w:pPr>
      <w:r>
        <w:rPr>
          <w:rFonts w:ascii="宋体" w:hAnsi="宋体" w:eastAsia="宋体"/>
          <w:color w:val="231F20"/>
          <w:spacing w:val="2"/>
          <w:sz w:val="21"/>
          <w:szCs w:val="21"/>
        </w:rPr>
        <w:t xml:space="preserve">3. </w:t>
      </w:r>
      <w:r>
        <w:rPr>
          <w:rFonts w:hint="eastAsia" w:ascii="宋体" w:hAnsi="宋体" w:eastAsia="宋体"/>
          <w:color w:val="231F20"/>
          <w:spacing w:val="2"/>
          <w:sz w:val="21"/>
          <w:szCs w:val="21"/>
        </w:rPr>
        <w:t>省内学生点击生活缴费—学杂费</w:t>
      </w:r>
    </w:p>
    <w:p w14:paraId="51E70833">
      <w:pPr>
        <w:pStyle w:val="2"/>
        <w:kinsoku w:val="0"/>
        <w:overflowPunct w:val="0"/>
        <w:spacing w:before="60"/>
        <w:ind w:right="446" w:firstLine="322"/>
        <w:rPr>
          <w:rFonts w:ascii="宋体" w:hAnsi="宋体" w:eastAsia="宋体"/>
          <w:color w:val="231F20"/>
          <w:spacing w:val="2"/>
          <w:sz w:val="21"/>
          <w:szCs w:val="21"/>
        </w:rPr>
      </w:pPr>
      <w:r>
        <w:rPr>
          <w:rFonts w:hint="eastAsia" w:ascii="宋体" w:hAnsi="宋体" w:eastAsia="宋体"/>
          <w:color w:val="231F20"/>
          <w:spacing w:val="2"/>
          <w:sz w:val="21"/>
          <w:szCs w:val="21"/>
        </w:rPr>
        <w:t>省外学生点击生活缴费</w:t>
      </w:r>
      <w:r>
        <w:rPr>
          <w:rFonts w:ascii="宋体" w:hAnsi="宋体" w:eastAsia="宋体"/>
          <w:color w:val="231F20"/>
          <w:spacing w:val="2"/>
          <w:sz w:val="21"/>
          <w:szCs w:val="21"/>
        </w:rPr>
        <w:t>-</w:t>
      </w:r>
      <w:r>
        <w:rPr>
          <w:rFonts w:hint="eastAsia" w:ascii="宋体" w:hAnsi="宋体" w:eastAsia="宋体"/>
          <w:color w:val="231F20"/>
          <w:spacing w:val="2"/>
          <w:sz w:val="21"/>
          <w:szCs w:val="21"/>
        </w:rPr>
        <w:t>选择全部</w:t>
      </w:r>
      <w:r>
        <w:rPr>
          <w:rFonts w:ascii="宋体" w:hAnsi="宋体" w:eastAsia="宋体"/>
          <w:color w:val="231F20"/>
          <w:spacing w:val="2"/>
          <w:sz w:val="21"/>
          <w:szCs w:val="21"/>
        </w:rPr>
        <w:t>-</w:t>
      </w:r>
      <w:r>
        <w:rPr>
          <w:rFonts w:hint="eastAsia" w:ascii="宋体" w:hAnsi="宋体" w:eastAsia="宋体"/>
          <w:color w:val="231F20"/>
          <w:spacing w:val="2"/>
          <w:sz w:val="21"/>
          <w:szCs w:val="21"/>
        </w:rPr>
        <w:t>地区切换成绍兴</w:t>
      </w:r>
      <w:r>
        <w:rPr>
          <w:rFonts w:ascii="宋体" w:hAnsi="宋体" w:eastAsia="宋体"/>
          <w:color w:val="231F20"/>
          <w:spacing w:val="2"/>
          <w:sz w:val="21"/>
          <w:szCs w:val="21"/>
        </w:rPr>
        <w:t>-</w:t>
      </w:r>
      <w:r>
        <w:rPr>
          <w:rFonts w:hint="eastAsia" w:ascii="宋体" w:hAnsi="宋体" w:eastAsia="宋体"/>
          <w:color w:val="231F20"/>
          <w:spacing w:val="2"/>
          <w:sz w:val="21"/>
          <w:szCs w:val="21"/>
        </w:rPr>
        <w:t xml:space="preserve">教育培训学杂费     </w:t>
      </w:r>
    </w:p>
    <w:p w14:paraId="319D1ADF">
      <w:pPr>
        <w:pStyle w:val="2"/>
        <w:kinsoku w:val="0"/>
        <w:overflowPunct w:val="0"/>
        <w:spacing w:before="60"/>
        <w:ind w:right="446" w:firstLine="322"/>
        <w:rPr>
          <w:rFonts w:ascii="宋体" w:hAnsi="宋体" w:eastAsia="宋体"/>
          <w:color w:val="231F20"/>
          <w:spacing w:val="2"/>
          <w:sz w:val="21"/>
          <w:szCs w:val="21"/>
        </w:rPr>
      </w:pPr>
      <w:r>
        <w:rPr>
          <w:rFonts w:ascii="宋体" w:hAnsi="宋体" w:eastAsia="宋体"/>
          <w:color w:val="231F20"/>
          <w:spacing w:val="2"/>
          <w:sz w:val="21"/>
          <w:szCs w:val="21"/>
        </w:rPr>
        <w:t xml:space="preserve">4. </w:t>
      </w:r>
      <w:r>
        <w:rPr>
          <w:rFonts w:hint="eastAsia" w:ascii="宋体" w:hAnsi="宋体" w:eastAsia="宋体"/>
          <w:color w:val="231F20"/>
          <w:spacing w:val="2"/>
          <w:sz w:val="21"/>
          <w:szCs w:val="21"/>
        </w:rPr>
        <w:t>缴费项目选择浙江越秀外国语学院学杂费</w:t>
      </w:r>
    </w:p>
    <w:p w14:paraId="06B74F65">
      <w:pPr>
        <w:pStyle w:val="2"/>
        <w:kinsoku w:val="0"/>
        <w:overflowPunct w:val="0"/>
        <w:spacing w:before="60"/>
        <w:ind w:right="446" w:firstLine="322"/>
        <w:rPr>
          <w:rFonts w:ascii="宋体" w:hAnsi="宋体" w:eastAsia="宋体"/>
          <w:color w:val="231F20"/>
          <w:spacing w:val="2"/>
          <w:sz w:val="21"/>
          <w:szCs w:val="21"/>
        </w:rPr>
      </w:pPr>
      <w:r>
        <w:rPr>
          <w:rFonts w:ascii="宋体" w:hAnsi="宋体" w:eastAsia="宋体"/>
          <w:color w:val="231F20"/>
          <w:spacing w:val="2"/>
          <w:sz w:val="21"/>
          <w:szCs w:val="21"/>
        </w:rPr>
        <w:t xml:space="preserve">5. </w:t>
      </w:r>
      <w:r>
        <w:rPr>
          <w:rFonts w:hint="eastAsia" w:ascii="宋体" w:hAnsi="宋体" w:eastAsia="宋体"/>
          <w:color w:val="231F20"/>
          <w:spacing w:val="2"/>
          <w:sz w:val="21"/>
          <w:szCs w:val="21"/>
        </w:rPr>
        <w:t>输入身份证号，核对应缴额</w:t>
      </w:r>
    </w:p>
    <w:p w14:paraId="6AEA96E0">
      <w:pPr>
        <w:pStyle w:val="2"/>
        <w:kinsoku w:val="0"/>
        <w:overflowPunct w:val="0"/>
        <w:spacing w:before="60"/>
        <w:ind w:right="446" w:firstLine="322"/>
        <w:rPr>
          <w:rFonts w:ascii="宋体" w:hAnsi="宋体" w:eastAsia="宋体"/>
          <w:color w:val="231F20"/>
          <w:spacing w:val="2"/>
          <w:sz w:val="21"/>
          <w:szCs w:val="21"/>
        </w:rPr>
      </w:pPr>
      <w:r>
        <w:rPr>
          <w:rFonts w:ascii="宋体" w:hAnsi="宋体" w:eastAsia="宋体"/>
          <w:color w:val="231F20"/>
          <w:spacing w:val="2"/>
          <w:sz w:val="21"/>
          <w:szCs w:val="21"/>
        </w:rPr>
        <w:t xml:space="preserve">6. </w:t>
      </w:r>
      <w:r>
        <w:rPr>
          <w:rFonts w:hint="eastAsia" w:ascii="宋体" w:hAnsi="宋体" w:eastAsia="宋体"/>
          <w:color w:val="231F20"/>
          <w:spacing w:val="2"/>
          <w:sz w:val="21"/>
          <w:szCs w:val="21"/>
        </w:rPr>
        <w:t>确定支付</w:t>
      </w:r>
    </w:p>
    <w:p w14:paraId="32F53516">
      <w:pPr>
        <w:pStyle w:val="2"/>
        <w:kinsoku w:val="0"/>
        <w:overflowPunct w:val="0"/>
        <w:spacing w:before="15"/>
        <w:ind w:left="0"/>
        <w:rPr>
          <w:rFonts w:ascii="宋体" w:hAnsi="宋体" w:eastAsia="宋体"/>
          <w:sz w:val="21"/>
          <w:szCs w:val="21"/>
        </w:rPr>
      </w:pPr>
    </w:p>
    <w:p w14:paraId="2195D147">
      <w:pPr>
        <w:pStyle w:val="2"/>
        <w:kinsoku w:val="0"/>
        <w:overflowPunct w:val="0"/>
        <w:spacing w:before="20" w:line="261" w:lineRule="auto"/>
        <w:ind w:left="444" w:right="2421" w:hanging="323"/>
        <w:rPr>
          <w:rFonts w:ascii="宋体" w:hAnsi="宋体" w:eastAsia="宋体"/>
          <w:b/>
          <w:color w:val="A54686"/>
          <w:sz w:val="21"/>
          <w:szCs w:val="21"/>
        </w:rPr>
      </w:pPr>
      <w:r>
        <w:rPr>
          <w:rFonts w:hint="eastAsia" w:ascii="宋体" w:hAnsi="宋体" w:eastAsia="宋体"/>
          <w:b/>
          <w:color w:val="A54686"/>
          <w:sz w:val="21"/>
          <w:szCs w:val="21"/>
        </w:rPr>
        <w:t>方法三：通过中国建设银行网上平台缴费，具体流程为：</w:t>
      </w:r>
    </w:p>
    <w:p w14:paraId="0B5B8287">
      <w:pPr>
        <w:pStyle w:val="2"/>
        <w:kinsoku w:val="0"/>
        <w:overflowPunct w:val="0"/>
        <w:spacing w:before="20" w:line="261" w:lineRule="auto"/>
        <w:ind w:left="0" w:right="2421" w:firstLine="630" w:firstLineChars="300"/>
        <w:rPr>
          <w:rFonts w:ascii="宋体" w:hAnsi="宋体" w:eastAsia="宋体"/>
          <w:color w:val="231F20"/>
          <w:sz w:val="21"/>
          <w:szCs w:val="21"/>
        </w:rPr>
      </w:pPr>
      <w:r>
        <w:rPr>
          <w:rFonts w:ascii="宋体" w:hAnsi="宋体" w:eastAsia="宋体"/>
          <w:color w:val="231F20"/>
          <w:sz w:val="21"/>
          <w:szCs w:val="21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4400550</wp:posOffset>
            </wp:positionH>
            <wp:positionV relativeFrom="paragraph">
              <wp:posOffset>121920</wp:posOffset>
            </wp:positionV>
            <wp:extent cx="1741805" cy="1522730"/>
            <wp:effectExtent l="0" t="0" r="0" b="1270"/>
            <wp:wrapSquare wrapText="largest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41805" cy="1522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宋体" w:hAnsi="宋体" w:eastAsia="宋体"/>
          <w:sz w:val="21"/>
          <w:szCs w:val="21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5263515</wp:posOffset>
                </wp:positionH>
                <wp:positionV relativeFrom="paragraph">
                  <wp:posOffset>187960</wp:posOffset>
                </wp:positionV>
                <wp:extent cx="1868170" cy="1456055"/>
                <wp:effectExtent l="0" t="0" r="17780" b="10795"/>
                <wp:wrapNone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68364" cy="1456055"/>
                          <a:chOff x="6333" y="654"/>
                          <a:chExt cx="3060" cy="2300"/>
                        </a:xfrm>
                      </wpg:grpSpPr>
                      <wps:wsp>
                        <wps:cNvPr id="4" name="矩形 1392"/>
                        <wps:cNvSpPr>
                          <a:spLocks noChangeArrowheads="1"/>
                        </wps:cNvSpPr>
                        <wps:spPr bwMode="auto">
                          <a:xfrm>
                            <a:off x="6333" y="654"/>
                            <a:ext cx="3060" cy="2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B0A4D96">
                              <w:pPr>
                                <w:widowControl/>
                                <w:spacing w:line="2300" w:lineRule="atLeast"/>
                              </w:pPr>
                            </w:p>
                            <w:p w14:paraId="71E7B159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矩形 1393"/>
                        <wps:cNvSpPr>
                          <a:spLocks noChangeArrowheads="1"/>
                        </wps:cNvSpPr>
                        <wps:spPr bwMode="auto">
                          <a:xfrm>
                            <a:off x="6430" y="830"/>
                            <a:ext cx="2860" cy="20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D4C391B">
                              <w:pPr>
                                <w:widowControl/>
                                <w:spacing w:line="2120" w:lineRule="atLeast"/>
                              </w:pPr>
                            </w:p>
                            <w:p w14:paraId="233AAF84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414.45pt;margin-top:14.8pt;height:114.65pt;width:147.1pt;mso-position-horizontal-relative:page;z-index:-251656192;mso-width-relative:page;mso-height-relative:page;" coordorigin="6333,654" coordsize="3060,2300" o:gfxdata="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">
                <o:lock v:ext="edit" aspectratio="f"/>
                <v:rect id="矩形 1392" o:spid="_x0000_s1026" o:spt="1" style="position:absolute;left:6333;top:654;height:2300;width:3060;" filled="f" stroked="f" coordsize="21600,21600" o:gfxdata="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PHPkK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2B0A4D96">
                        <w:pPr>
                          <w:widowControl/>
                          <w:spacing w:line="2300" w:lineRule="atLeast"/>
                        </w:pPr>
                      </w:p>
                      <w:p w14:paraId="71E7B159"/>
                    </w:txbxContent>
                  </v:textbox>
                </v:rect>
                <v:rect id="矩形 1393" o:spid="_x0000_s1026" o:spt="1" style="position:absolute;left:6430;top:830;height:2029;width:2860;" filled="f" stroked="f" coordsize="21600,21600" o:gfxdata="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gUFyR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2D4C391B">
                        <w:pPr>
                          <w:widowControl/>
                          <w:spacing w:line="2120" w:lineRule="atLeast"/>
                        </w:pPr>
                      </w:p>
                      <w:p w14:paraId="233AAF84"/>
                    </w:txbxContent>
                  </v:textbox>
                </v:rect>
              </v:group>
            </w:pict>
          </mc:Fallback>
        </mc:AlternateContent>
      </w:r>
      <w:r>
        <w:rPr>
          <w:rFonts w:ascii="宋体" w:hAnsi="宋体" w:eastAsia="宋体"/>
          <w:color w:val="231F20"/>
          <w:sz w:val="21"/>
          <w:szCs w:val="21"/>
        </w:rPr>
        <w:t>1.</w:t>
      </w:r>
      <w:r>
        <w:rPr>
          <w:rFonts w:hint="eastAsia" w:ascii="宋体" w:hAnsi="宋体" w:eastAsia="宋体"/>
          <w:color w:val="231F20"/>
          <w:sz w:val="21"/>
          <w:szCs w:val="21"/>
        </w:rPr>
        <w:t>打开浏览器输入</w:t>
      </w:r>
      <w:r>
        <w:fldChar w:fldCharType="begin"/>
      </w:r>
      <w:r>
        <w:instrText xml:space="preserve"> HYPERLINK "http://www.ccb.com/" </w:instrText>
      </w:r>
      <w:r>
        <w:fldChar w:fldCharType="separate"/>
      </w:r>
      <w:r>
        <w:rPr>
          <w:rFonts w:ascii="宋体" w:hAnsi="宋体" w:eastAsia="宋体"/>
          <w:color w:val="0069B4"/>
          <w:sz w:val="21"/>
          <w:szCs w:val="21"/>
        </w:rPr>
        <w:t>http://www.ccb.com</w:t>
      </w:r>
      <w:r>
        <w:rPr>
          <w:rFonts w:ascii="宋体" w:hAnsi="宋体" w:eastAsia="宋体"/>
          <w:color w:val="0069B4"/>
          <w:sz w:val="21"/>
          <w:szCs w:val="21"/>
        </w:rPr>
        <w:fldChar w:fldCharType="end"/>
      </w:r>
      <w:r>
        <w:rPr>
          <w:rFonts w:hint="eastAsia" w:ascii="宋体" w:hAnsi="宋体" w:eastAsia="宋体"/>
          <w:color w:val="231F20"/>
          <w:sz w:val="21"/>
          <w:szCs w:val="21"/>
        </w:rPr>
        <w:t>，进入中国建设银行网站主页；</w:t>
      </w:r>
    </w:p>
    <w:p w14:paraId="425A0054">
      <w:pPr>
        <w:pStyle w:val="2"/>
        <w:tabs>
          <w:tab w:val="left" w:pos="9128"/>
        </w:tabs>
        <w:kinsoku w:val="0"/>
        <w:overflowPunct w:val="0"/>
        <w:spacing w:before="20" w:line="261" w:lineRule="auto"/>
        <w:ind w:left="0" w:right="2421" w:firstLine="630" w:firstLineChars="300"/>
        <w:rPr>
          <w:rFonts w:ascii="宋体" w:hAnsi="宋体" w:eastAsia="宋体"/>
          <w:color w:val="000000"/>
          <w:sz w:val="21"/>
          <w:szCs w:val="21"/>
        </w:rPr>
      </w:pPr>
      <w:r>
        <w:rPr>
          <w:rFonts w:ascii="宋体" w:hAnsi="宋体" w:eastAsia="宋体"/>
          <w:color w:val="231F20"/>
          <w:sz w:val="21"/>
          <w:szCs w:val="21"/>
        </w:rPr>
        <w:t>2.</w:t>
      </w:r>
      <w:r>
        <w:rPr>
          <w:rFonts w:ascii="宋体" w:hAnsi="宋体" w:eastAsia="宋体"/>
          <w:color w:val="231F20"/>
          <w:spacing w:val="-1"/>
          <w:sz w:val="21"/>
          <w:szCs w:val="21"/>
        </w:rPr>
        <w:t xml:space="preserve"> </w:t>
      </w:r>
      <w:r>
        <w:rPr>
          <w:rFonts w:hint="eastAsia" w:ascii="宋体" w:hAnsi="宋体" w:eastAsia="宋体"/>
          <w:color w:val="231F20"/>
          <w:sz w:val="21"/>
          <w:szCs w:val="21"/>
        </w:rPr>
        <w:t>点击主页最上面的</w:t>
      </w:r>
      <w:r>
        <w:rPr>
          <w:rFonts w:hint="eastAsia" w:ascii="宋体" w:hAnsi="宋体" w:eastAsia="宋体"/>
          <w:color w:val="0069B4"/>
          <w:sz w:val="21"/>
          <w:szCs w:val="21"/>
        </w:rPr>
        <w:t>“悦享生活”</w:t>
      </w:r>
      <w:r>
        <w:rPr>
          <w:rFonts w:hint="eastAsia" w:ascii="宋体" w:hAnsi="宋体" w:eastAsia="宋体"/>
          <w:color w:val="231F20"/>
          <w:sz w:val="21"/>
          <w:szCs w:val="21"/>
        </w:rPr>
        <w:t>，在下拉单中点击</w:t>
      </w:r>
      <w:r>
        <w:rPr>
          <w:rFonts w:hint="eastAsia" w:ascii="宋体" w:hAnsi="宋体" w:eastAsia="宋体"/>
          <w:color w:val="0069B4"/>
          <w:sz w:val="21"/>
          <w:szCs w:val="21"/>
        </w:rPr>
        <w:t>“悦生活”</w:t>
      </w:r>
      <w:r>
        <w:rPr>
          <w:rFonts w:ascii="宋体" w:hAnsi="宋体" w:eastAsia="宋体"/>
          <w:color w:val="0069B4"/>
          <w:sz w:val="21"/>
          <w:szCs w:val="21"/>
        </w:rPr>
        <w:tab/>
      </w:r>
    </w:p>
    <w:p w14:paraId="54906C0B">
      <w:pPr>
        <w:pStyle w:val="2"/>
        <w:kinsoku w:val="0"/>
        <w:overflowPunct w:val="0"/>
        <w:spacing w:before="6"/>
        <w:ind w:left="632" w:right="446"/>
        <w:rPr>
          <w:rFonts w:ascii="宋体" w:hAnsi="宋体" w:eastAsia="宋体"/>
          <w:color w:val="000000"/>
          <w:sz w:val="21"/>
          <w:szCs w:val="21"/>
        </w:rPr>
      </w:pPr>
      <w:r>
        <w:rPr>
          <w:rFonts w:hint="eastAsia" w:ascii="宋体" w:hAnsi="宋体" w:eastAsia="宋体"/>
          <w:color w:val="231F20"/>
          <w:sz w:val="21"/>
          <w:szCs w:val="21"/>
        </w:rPr>
        <w:t>下面的</w:t>
      </w:r>
      <w:r>
        <w:rPr>
          <w:rFonts w:hint="eastAsia" w:ascii="宋体" w:hAnsi="宋体" w:eastAsia="宋体"/>
          <w:color w:val="0069B4"/>
          <w:sz w:val="21"/>
          <w:szCs w:val="21"/>
        </w:rPr>
        <w:t>“应用服务”</w:t>
      </w:r>
      <w:r>
        <w:rPr>
          <w:rFonts w:hint="eastAsia" w:ascii="宋体" w:hAnsi="宋体" w:eastAsia="宋体"/>
          <w:color w:val="231F20"/>
          <w:sz w:val="21"/>
          <w:szCs w:val="21"/>
        </w:rPr>
        <w:t>，进入</w:t>
      </w:r>
      <w:r>
        <w:rPr>
          <w:rFonts w:hint="eastAsia" w:ascii="宋体" w:hAnsi="宋体" w:eastAsia="宋体"/>
          <w:color w:val="0069B4"/>
          <w:sz w:val="21"/>
          <w:szCs w:val="21"/>
        </w:rPr>
        <w:t>“悦生活”</w:t>
      </w:r>
      <w:r>
        <w:rPr>
          <w:rFonts w:hint="eastAsia" w:ascii="宋体" w:hAnsi="宋体" w:eastAsia="宋体"/>
          <w:color w:val="231F20"/>
          <w:sz w:val="21"/>
          <w:szCs w:val="21"/>
        </w:rPr>
        <w:t xml:space="preserve">页面；           </w:t>
      </w:r>
    </w:p>
    <w:p w14:paraId="5BDEEAC3">
      <w:pPr>
        <w:pStyle w:val="2"/>
        <w:kinsoku w:val="0"/>
        <w:overflowPunct w:val="0"/>
        <w:spacing w:before="27" w:line="242" w:lineRule="auto"/>
        <w:ind w:left="655" w:leftChars="251" w:right="2724" w:hanging="128" w:hangingChars="61"/>
        <w:rPr>
          <w:rFonts w:ascii="宋体" w:hAnsi="宋体" w:eastAsia="宋体"/>
          <w:color w:val="000000"/>
          <w:sz w:val="21"/>
          <w:szCs w:val="21"/>
        </w:rPr>
      </w:pPr>
      <w:r>
        <w:rPr>
          <w:rFonts w:ascii="宋体" w:hAnsi="宋体" w:eastAsia="宋体"/>
          <w:color w:val="231F20"/>
          <w:sz w:val="21"/>
          <w:szCs w:val="21"/>
        </w:rPr>
        <w:t xml:space="preserve">3. </w:t>
      </w:r>
      <w:r>
        <w:rPr>
          <w:rFonts w:hint="eastAsia" w:ascii="宋体" w:hAnsi="宋体" w:eastAsia="宋体"/>
          <w:color w:val="231F20"/>
          <w:sz w:val="21"/>
          <w:szCs w:val="21"/>
        </w:rPr>
        <w:t>在左下角选择点击</w:t>
      </w:r>
      <w:r>
        <w:rPr>
          <w:rFonts w:ascii="宋体" w:hAnsi="宋体" w:eastAsia="宋体"/>
          <w:color w:val="231F20"/>
          <w:sz w:val="21"/>
          <w:szCs w:val="21"/>
        </w:rPr>
        <w:t xml:space="preserve"> </w:t>
      </w:r>
      <w:r>
        <w:rPr>
          <w:rFonts w:hint="eastAsia" w:ascii="宋体" w:hAnsi="宋体" w:eastAsia="宋体"/>
          <w:color w:val="0069B4"/>
          <w:sz w:val="21"/>
          <w:szCs w:val="21"/>
        </w:rPr>
        <w:t>学校服务</w:t>
      </w:r>
      <w:r>
        <w:rPr>
          <w:rFonts w:ascii="宋体" w:hAnsi="宋体" w:eastAsia="宋体"/>
          <w:color w:val="0069B4"/>
          <w:sz w:val="21"/>
          <w:szCs w:val="21"/>
        </w:rPr>
        <w:t xml:space="preserve"> </w:t>
      </w:r>
      <w:r>
        <w:rPr>
          <w:rFonts w:hint="eastAsia" w:ascii="宋体" w:hAnsi="宋体" w:eastAsia="宋体"/>
          <w:color w:val="231F20"/>
          <w:sz w:val="21"/>
          <w:szCs w:val="21"/>
        </w:rPr>
        <w:t>下面</w:t>
      </w:r>
      <w:r>
        <w:rPr>
          <w:rFonts w:ascii="宋体" w:hAnsi="宋体" w:eastAsia="宋体"/>
          <w:color w:val="231F20"/>
          <w:spacing w:val="14"/>
          <w:sz w:val="21"/>
          <w:szCs w:val="21"/>
        </w:rPr>
        <w:t xml:space="preserve"> </w:t>
      </w:r>
      <w:r>
        <w:rPr>
          <w:rFonts w:ascii="宋体" w:hAnsi="宋体" w:eastAsia="宋体"/>
          <w:color w:val="231F20"/>
          <w:spacing w:val="18"/>
          <w:position w:val="-7"/>
          <w:sz w:val="21"/>
          <w:szCs w:val="21"/>
        </w:rPr>
        <w:drawing>
          <wp:inline distT="0" distB="0" distL="0" distR="0">
            <wp:extent cx="548640" cy="174625"/>
            <wp:effectExtent l="0" t="0" r="381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" cy="17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color w:val="231F20"/>
          <w:spacing w:val="18"/>
          <w:sz w:val="21"/>
          <w:szCs w:val="21"/>
        </w:rPr>
        <w:t xml:space="preserve">   </w:t>
      </w:r>
      <w:r>
        <w:rPr>
          <w:rFonts w:hint="eastAsia" w:ascii="宋体" w:hAnsi="宋体" w:eastAsia="宋体"/>
          <w:color w:val="231F20"/>
          <w:sz w:val="21"/>
          <w:szCs w:val="21"/>
        </w:rPr>
        <w:t>图标，</w:t>
      </w:r>
      <w:r>
        <w:rPr>
          <w:rFonts w:ascii="宋体" w:hAnsi="宋体" w:eastAsia="宋体"/>
          <w:color w:val="231F20"/>
          <w:sz w:val="21"/>
          <w:szCs w:val="21"/>
        </w:rPr>
        <w:t xml:space="preserve"> </w:t>
      </w:r>
      <w:r>
        <w:rPr>
          <w:rFonts w:hint="eastAsia" w:ascii="宋体" w:hAnsi="宋体" w:eastAsia="宋体"/>
          <w:color w:val="231F20"/>
          <w:sz w:val="21"/>
          <w:szCs w:val="21"/>
        </w:rPr>
        <w:t>进</w:t>
      </w:r>
      <w:r>
        <w:rPr>
          <w:rFonts w:ascii="宋体" w:hAnsi="宋体" w:eastAsia="宋体"/>
          <w:color w:val="231F20"/>
          <w:sz w:val="21"/>
          <w:szCs w:val="21"/>
        </w:rPr>
        <w:t xml:space="preserve">  </w:t>
      </w:r>
      <w:r>
        <w:rPr>
          <w:rFonts w:hint="eastAsia" w:ascii="宋体" w:hAnsi="宋体" w:eastAsia="宋体"/>
          <w:color w:val="231F20"/>
          <w:sz w:val="21"/>
          <w:szCs w:val="21"/>
        </w:rPr>
        <w:t>入</w:t>
      </w:r>
      <w:r>
        <w:rPr>
          <w:rFonts w:hint="eastAsia" w:ascii="宋体" w:hAnsi="宋体" w:eastAsia="宋体"/>
          <w:color w:val="0069B4"/>
          <w:sz w:val="21"/>
          <w:szCs w:val="21"/>
        </w:rPr>
        <w:t>“学杂费”</w:t>
      </w:r>
      <w:r>
        <w:rPr>
          <w:rFonts w:hint="eastAsia" w:ascii="宋体" w:hAnsi="宋体" w:eastAsia="宋体"/>
          <w:color w:val="231F20"/>
          <w:sz w:val="21"/>
          <w:szCs w:val="21"/>
        </w:rPr>
        <w:t>页面；</w:t>
      </w:r>
    </w:p>
    <w:p w14:paraId="290F3086">
      <w:pPr>
        <w:pStyle w:val="2"/>
        <w:kinsoku w:val="0"/>
        <w:overflowPunct w:val="0"/>
        <w:spacing w:before="21" w:line="261" w:lineRule="auto"/>
        <w:ind w:left="655" w:leftChars="251" w:right="5121" w:hanging="128" w:hangingChars="61"/>
        <w:jc w:val="both"/>
        <w:rPr>
          <w:rFonts w:ascii="宋体" w:hAnsi="宋体" w:eastAsia="宋体"/>
          <w:color w:val="000000"/>
          <w:sz w:val="21"/>
          <w:szCs w:val="21"/>
        </w:rPr>
      </w:pPr>
      <w:r>
        <w:rPr>
          <w:rFonts w:ascii="宋体" w:hAnsi="宋体" w:eastAsia="宋体"/>
          <w:color w:val="231F20"/>
          <w:sz w:val="21"/>
          <w:szCs w:val="21"/>
        </w:rPr>
        <w:t xml:space="preserve">4. </w:t>
      </w:r>
      <w:r>
        <w:rPr>
          <w:rFonts w:hint="eastAsia" w:ascii="宋体" w:hAnsi="宋体" w:eastAsia="宋体"/>
          <w:color w:val="231F20"/>
          <w:sz w:val="21"/>
          <w:szCs w:val="21"/>
        </w:rPr>
        <w:t>选省份：浙江省，城市：绍兴市，</w:t>
      </w:r>
      <w:r>
        <w:rPr>
          <w:rFonts w:ascii="宋体" w:hAnsi="宋体" w:eastAsia="宋体"/>
          <w:color w:val="231F20"/>
          <w:sz w:val="21"/>
          <w:szCs w:val="21"/>
        </w:rPr>
        <w:t xml:space="preserve"> </w:t>
      </w:r>
      <w:r>
        <w:rPr>
          <w:rFonts w:hint="eastAsia" w:ascii="宋体" w:hAnsi="宋体" w:eastAsia="宋体"/>
          <w:color w:val="231F20"/>
          <w:sz w:val="21"/>
          <w:szCs w:val="21"/>
        </w:rPr>
        <w:t>收费单位：</w:t>
      </w:r>
      <w:r>
        <w:rPr>
          <w:rFonts w:hint="eastAsia" w:ascii="宋体" w:hAnsi="宋体" w:eastAsia="宋体"/>
          <w:color w:val="0069B4"/>
          <w:sz w:val="21"/>
          <w:szCs w:val="21"/>
        </w:rPr>
        <w:t>浙江越秀外国语学院（新），</w:t>
      </w:r>
      <w:r>
        <w:rPr>
          <w:rFonts w:hint="eastAsia" w:ascii="宋体" w:hAnsi="宋体" w:eastAsia="宋体"/>
          <w:color w:val="231F20"/>
          <w:sz w:val="21"/>
          <w:szCs w:val="21"/>
        </w:rPr>
        <w:t>学号：</w:t>
      </w:r>
      <w:r>
        <w:rPr>
          <w:rFonts w:hint="eastAsia" w:ascii="宋体" w:hAnsi="宋体" w:eastAsia="宋体"/>
          <w:color w:val="0069B4"/>
          <w:sz w:val="21"/>
          <w:szCs w:val="21"/>
        </w:rPr>
        <w:t>即为学生本人身份证号码；</w:t>
      </w:r>
    </w:p>
    <w:p w14:paraId="1D9C85CC">
      <w:pPr>
        <w:pStyle w:val="2"/>
        <w:kinsoku w:val="0"/>
        <w:overflowPunct w:val="0"/>
        <w:spacing w:before="6"/>
        <w:ind w:left="443" w:leftChars="211" w:right="446" w:firstLine="105" w:firstLineChars="50"/>
        <w:rPr>
          <w:rFonts w:ascii="宋体" w:hAnsi="宋体" w:eastAsia="宋体"/>
          <w:color w:val="000000"/>
          <w:sz w:val="21"/>
          <w:szCs w:val="21"/>
        </w:rPr>
      </w:pPr>
      <w:r>
        <w:rPr>
          <w:rFonts w:ascii="宋体" w:hAnsi="宋体" w:eastAsia="宋体"/>
          <w:color w:val="231F20"/>
          <w:sz w:val="21"/>
          <w:szCs w:val="21"/>
        </w:rPr>
        <w:t xml:space="preserve">5. </w:t>
      </w:r>
      <w:r>
        <w:rPr>
          <w:rFonts w:hint="eastAsia" w:ascii="宋体" w:hAnsi="宋体" w:eastAsia="宋体"/>
          <w:color w:val="231F20"/>
          <w:sz w:val="21"/>
          <w:szCs w:val="21"/>
        </w:rPr>
        <w:t>点击下一步，核对姓名，金额后进行缴费。</w:t>
      </w:r>
    </w:p>
    <w:p w14:paraId="182393E2">
      <w:pPr>
        <w:pStyle w:val="2"/>
        <w:kinsoku w:val="0"/>
        <w:overflowPunct w:val="0"/>
        <w:spacing w:before="13"/>
        <w:ind w:left="0"/>
        <w:rPr>
          <w:rFonts w:ascii="宋体" w:hAnsi="宋体" w:eastAsia="宋体"/>
          <w:sz w:val="21"/>
          <w:szCs w:val="21"/>
        </w:rPr>
      </w:pPr>
    </w:p>
    <w:p w14:paraId="2B62BD85">
      <w:pPr>
        <w:pStyle w:val="2"/>
        <w:kinsoku w:val="0"/>
        <w:overflowPunct w:val="0"/>
        <w:spacing w:before="20"/>
        <w:ind w:right="446"/>
        <w:rPr>
          <w:rFonts w:ascii="宋体" w:hAnsi="宋体" w:eastAsia="宋体"/>
          <w:b/>
          <w:color w:val="000000"/>
          <w:sz w:val="21"/>
          <w:szCs w:val="21"/>
        </w:rPr>
      </w:pPr>
      <w:r>
        <w:rPr>
          <w:rFonts w:hint="eastAsia" w:ascii="宋体" w:hAnsi="宋体" w:eastAsia="宋体"/>
          <w:b/>
          <w:color w:val="A54686"/>
          <w:sz w:val="21"/>
          <w:szCs w:val="21"/>
        </w:rPr>
        <w:t>方法四：通过浙江省内任何一家“中国建设银行”网点柜台缴费，具体流程为：</w:t>
      </w:r>
    </w:p>
    <w:p w14:paraId="2C3B3281">
      <w:pPr>
        <w:pStyle w:val="2"/>
        <w:kinsoku w:val="0"/>
        <w:overflowPunct w:val="0"/>
        <w:spacing w:before="60"/>
        <w:ind w:right="446" w:firstLine="322"/>
        <w:rPr>
          <w:rFonts w:ascii="宋体" w:hAnsi="宋体" w:eastAsia="宋体"/>
          <w:color w:val="000000"/>
          <w:sz w:val="21"/>
          <w:szCs w:val="21"/>
        </w:rPr>
      </w:pPr>
      <w:r>
        <w:rPr>
          <w:rFonts w:ascii="宋体" w:hAnsi="宋体" w:eastAsia="宋体"/>
          <w:color w:val="231F20"/>
          <w:spacing w:val="2"/>
          <w:sz w:val="21"/>
          <w:szCs w:val="21"/>
        </w:rPr>
        <w:t>1.</w:t>
      </w:r>
      <w:r>
        <w:rPr>
          <w:rFonts w:hint="eastAsia" w:ascii="宋体" w:hAnsi="宋体" w:eastAsia="宋体"/>
          <w:color w:val="231F20"/>
          <w:spacing w:val="2"/>
          <w:sz w:val="21"/>
          <w:szCs w:val="21"/>
        </w:rPr>
        <w:t>请携带学生本人身份证去浙江省内任何一家“中国建设银行”各网点柜台，告知银行工作人员要</w:t>
      </w:r>
      <w:r>
        <w:rPr>
          <w:rFonts w:ascii="宋体" w:hAnsi="宋体" w:eastAsia="宋体"/>
          <w:color w:val="231F20"/>
          <w:sz w:val="21"/>
          <w:szCs w:val="21"/>
        </w:rPr>
        <w:t xml:space="preserve"> </w:t>
      </w:r>
      <w:r>
        <w:rPr>
          <w:rFonts w:hint="eastAsia" w:ascii="宋体" w:hAnsi="宋体" w:eastAsia="宋体"/>
          <w:color w:val="231F20"/>
          <w:sz w:val="21"/>
          <w:szCs w:val="21"/>
        </w:rPr>
        <w:t>求通过“银校通”缴费。</w:t>
      </w:r>
    </w:p>
    <w:p w14:paraId="2EF93916">
      <w:pPr>
        <w:pStyle w:val="2"/>
        <w:kinsoku w:val="0"/>
        <w:overflowPunct w:val="0"/>
        <w:spacing w:before="61"/>
        <w:ind w:right="446" w:firstLine="322"/>
        <w:rPr>
          <w:rFonts w:ascii="宋体" w:hAnsi="宋体" w:eastAsia="宋体"/>
          <w:color w:val="000000"/>
          <w:sz w:val="21"/>
          <w:szCs w:val="21"/>
        </w:rPr>
      </w:pPr>
      <w:r>
        <w:rPr>
          <w:rFonts w:ascii="宋体" w:hAnsi="宋体" w:eastAsia="宋体"/>
          <w:color w:val="231F20"/>
          <w:sz w:val="21"/>
          <w:szCs w:val="21"/>
        </w:rPr>
        <w:t>2.</w:t>
      </w:r>
      <w:r>
        <w:rPr>
          <w:rFonts w:hint="eastAsia" w:ascii="宋体" w:hAnsi="宋体" w:eastAsia="宋体"/>
          <w:color w:val="231F20"/>
          <w:sz w:val="21"/>
          <w:szCs w:val="21"/>
        </w:rPr>
        <w:t>告知学校编号:“</w:t>
      </w:r>
      <w:r>
        <w:rPr>
          <w:rFonts w:ascii="宋体" w:hAnsi="宋体" w:eastAsia="宋体"/>
          <w:color w:val="231F20"/>
          <w:sz w:val="21"/>
          <w:szCs w:val="21"/>
        </w:rPr>
        <w:t>08133</w:t>
      </w:r>
      <w:r>
        <w:rPr>
          <w:rFonts w:hint="eastAsia" w:ascii="宋体" w:hAnsi="宋体" w:eastAsia="宋体"/>
          <w:color w:val="231F20"/>
          <w:sz w:val="21"/>
          <w:szCs w:val="21"/>
        </w:rPr>
        <w:t>”；学校名称：“浙江越秀外国语学院”；学生学号</w:t>
      </w:r>
      <w:r>
        <w:rPr>
          <w:rFonts w:ascii="宋体" w:hAnsi="宋体" w:eastAsia="宋体"/>
          <w:color w:val="231F20"/>
          <w:sz w:val="21"/>
          <w:szCs w:val="21"/>
        </w:rPr>
        <w:t>:</w:t>
      </w:r>
      <w:r>
        <w:rPr>
          <w:rFonts w:hint="eastAsia" w:ascii="宋体" w:hAnsi="宋体" w:eastAsia="宋体"/>
          <w:color w:val="231F20"/>
          <w:sz w:val="21"/>
          <w:szCs w:val="21"/>
        </w:rPr>
        <w:t>即为学生本人身份</w:t>
      </w:r>
      <w:r>
        <w:rPr>
          <w:rFonts w:ascii="宋体" w:hAnsi="宋体" w:eastAsia="宋体"/>
          <w:color w:val="231F20"/>
          <w:sz w:val="21"/>
          <w:szCs w:val="21"/>
        </w:rPr>
        <w:t xml:space="preserve"> </w:t>
      </w:r>
      <w:r>
        <w:rPr>
          <w:rFonts w:hint="eastAsia" w:ascii="宋体" w:hAnsi="宋体" w:eastAsia="宋体"/>
          <w:color w:val="231F20"/>
          <w:sz w:val="21"/>
          <w:szCs w:val="21"/>
        </w:rPr>
        <w:t>证号码；学生姓名：学生本人姓名。</w:t>
      </w:r>
    </w:p>
    <w:p w14:paraId="4A2FED1C">
      <w:pPr>
        <w:pStyle w:val="2"/>
        <w:kinsoku w:val="0"/>
        <w:overflowPunct w:val="0"/>
        <w:spacing w:before="61"/>
        <w:ind w:left="443" w:right="446"/>
        <w:rPr>
          <w:rFonts w:ascii="宋体" w:hAnsi="宋体" w:eastAsia="宋体"/>
          <w:color w:val="000000"/>
          <w:sz w:val="21"/>
          <w:szCs w:val="21"/>
        </w:rPr>
      </w:pPr>
      <w:r>
        <w:rPr>
          <w:rFonts w:ascii="宋体" w:hAnsi="宋体" w:eastAsia="宋体"/>
          <w:color w:val="231F20"/>
          <w:sz w:val="21"/>
          <w:szCs w:val="21"/>
        </w:rPr>
        <w:t>3.</w:t>
      </w:r>
      <w:r>
        <w:rPr>
          <w:rFonts w:hint="eastAsia" w:ascii="宋体" w:hAnsi="宋体" w:eastAsia="宋体"/>
          <w:color w:val="231F20"/>
          <w:sz w:val="21"/>
          <w:szCs w:val="21"/>
        </w:rPr>
        <w:t>缴费</w:t>
      </w:r>
      <w:r>
        <w:rPr>
          <w:rFonts w:ascii="宋体" w:hAnsi="宋体" w:eastAsia="宋体"/>
          <w:color w:val="231F20"/>
          <w:sz w:val="21"/>
          <w:szCs w:val="21"/>
        </w:rPr>
        <w:t>(</w:t>
      </w:r>
      <w:r>
        <w:rPr>
          <w:rFonts w:hint="eastAsia" w:ascii="宋体" w:hAnsi="宋体" w:eastAsia="宋体"/>
          <w:color w:val="231F20"/>
          <w:sz w:val="21"/>
          <w:szCs w:val="21"/>
        </w:rPr>
        <w:t>缴费清单中的小计金额</w:t>
      </w:r>
      <w:r>
        <w:rPr>
          <w:rFonts w:ascii="宋体" w:hAnsi="宋体" w:eastAsia="宋体"/>
          <w:color w:val="231F20"/>
          <w:sz w:val="21"/>
          <w:szCs w:val="21"/>
        </w:rPr>
        <w:t>)</w:t>
      </w:r>
      <w:r>
        <w:rPr>
          <w:rFonts w:hint="eastAsia" w:ascii="宋体" w:hAnsi="宋体" w:eastAsia="宋体"/>
          <w:color w:val="231F20"/>
          <w:sz w:val="21"/>
          <w:szCs w:val="21"/>
        </w:rPr>
        <w:t>。</w:t>
      </w:r>
    </w:p>
    <w:p w14:paraId="72F15C56">
      <w:pPr>
        <w:pStyle w:val="2"/>
        <w:kinsoku w:val="0"/>
        <w:overflowPunct w:val="0"/>
        <w:spacing w:before="61"/>
        <w:ind w:right="446" w:firstLine="322"/>
        <w:rPr>
          <w:rFonts w:ascii="宋体" w:hAnsi="宋体" w:eastAsia="宋体"/>
          <w:color w:val="000000"/>
          <w:sz w:val="21"/>
          <w:szCs w:val="21"/>
        </w:rPr>
      </w:pPr>
      <w:r>
        <w:rPr>
          <w:rFonts w:ascii="宋体" w:hAnsi="宋体" w:eastAsia="宋体"/>
          <w:color w:val="231F20"/>
          <w:spacing w:val="2"/>
          <w:sz w:val="21"/>
          <w:szCs w:val="21"/>
        </w:rPr>
        <w:t>4.</w:t>
      </w:r>
      <w:r>
        <w:rPr>
          <w:rFonts w:hint="eastAsia" w:ascii="宋体" w:hAnsi="宋体" w:eastAsia="宋体"/>
          <w:color w:val="231F20"/>
          <w:spacing w:val="2"/>
          <w:sz w:val="21"/>
          <w:szCs w:val="21"/>
        </w:rPr>
        <w:t>收取银行盖章的“银校通缴款凭证”（仔细核对并妥善保管），正式发票待开学后统一在“浙里</w:t>
      </w:r>
      <w:r>
        <w:rPr>
          <w:rFonts w:ascii="宋体" w:hAnsi="宋体" w:eastAsia="宋体"/>
          <w:color w:val="231F20"/>
          <w:sz w:val="21"/>
          <w:szCs w:val="21"/>
        </w:rPr>
        <w:t xml:space="preserve"> </w:t>
      </w:r>
      <w:r>
        <w:rPr>
          <w:rFonts w:hint="eastAsia" w:ascii="宋体" w:hAnsi="宋体" w:eastAsia="宋体"/>
          <w:color w:val="231F20"/>
          <w:sz w:val="21"/>
          <w:szCs w:val="21"/>
        </w:rPr>
        <w:t>办</w:t>
      </w:r>
      <w:r>
        <w:rPr>
          <w:rFonts w:ascii="宋体" w:hAnsi="宋体" w:eastAsia="宋体"/>
          <w:color w:val="231F20"/>
          <w:sz w:val="21"/>
          <w:szCs w:val="21"/>
        </w:rPr>
        <w:t>APP</w:t>
      </w:r>
      <w:r>
        <w:rPr>
          <w:rFonts w:hint="eastAsia" w:ascii="宋体" w:hAnsi="宋体" w:eastAsia="宋体"/>
          <w:color w:val="231F20"/>
          <w:sz w:val="21"/>
          <w:szCs w:val="21"/>
        </w:rPr>
        <w:t>”</w:t>
      </w:r>
      <w:r>
        <w:rPr>
          <w:rFonts w:ascii="宋体" w:hAnsi="宋体" w:eastAsia="宋体"/>
          <w:color w:val="231F20"/>
          <w:sz w:val="21"/>
          <w:szCs w:val="21"/>
        </w:rPr>
        <w:t>--</w:t>
      </w:r>
      <w:r>
        <w:rPr>
          <w:rFonts w:hint="eastAsia" w:ascii="宋体" w:hAnsi="宋体" w:eastAsia="宋体"/>
          <w:color w:val="231F20"/>
          <w:sz w:val="21"/>
          <w:szCs w:val="21"/>
        </w:rPr>
        <w:t>我的票据中领取。</w:t>
      </w:r>
    </w:p>
    <w:p w14:paraId="56C45BB7">
      <w:pPr>
        <w:pStyle w:val="2"/>
        <w:kinsoku w:val="0"/>
        <w:overflowPunct w:val="0"/>
        <w:spacing w:before="61"/>
        <w:ind w:left="443" w:right="446"/>
        <w:rPr>
          <w:rFonts w:ascii="宋体" w:hAnsi="宋体" w:eastAsia="宋体"/>
          <w:color w:val="000000"/>
          <w:sz w:val="21"/>
          <w:szCs w:val="21"/>
        </w:rPr>
      </w:pPr>
      <w:r>
        <w:rPr>
          <w:rFonts w:ascii="宋体" w:hAnsi="宋体" w:eastAsia="宋体"/>
          <w:color w:val="231F20"/>
          <w:sz w:val="21"/>
          <w:szCs w:val="21"/>
        </w:rPr>
        <w:t>5.</w:t>
      </w:r>
      <w:r>
        <w:rPr>
          <w:rFonts w:hint="eastAsia" w:ascii="宋体" w:hAnsi="宋体" w:eastAsia="宋体"/>
          <w:color w:val="231F20"/>
          <w:sz w:val="21"/>
          <w:szCs w:val="21"/>
        </w:rPr>
        <w:t>凭“银校通缴款凭证”到校报到注册，开学时</w:t>
      </w:r>
      <w:r>
        <w:rPr>
          <w:rFonts w:ascii="宋体" w:hAnsi="宋体" w:eastAsia="宋体"/>
          <w:color w:val="231F20"/>
          <w:sz w:val="21"/>
          <w:szCs w:val="21"/>
        </w:rPr>
        <w:t>,</w:t>
      </w:r>
      <w:r>
        <w:rPr>
          <w:rFonts w:hint="eastAsia" w:ascii="宋体" w:hAnsi="宋体" w:eastAsia="宋体"/>
          <w:color w:val="231F20"/>
          <w:sz w:val="21"/>
          <w:szCs w:val="21"/>
        </w:rPr>
        <w:t>不能以学费存入银行卡里作为未缴学费的理由。</w:t>
      </w:r>
    </w:p>
    <w:p w14:paraId="5BE25044">
      <w:pPr>
        <w:rPr>
          <w:rFonts w:ascii="宋体" w:hAnsi="宋体" w:eastAsia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15BB0953">
      <w:pPr>
        <w:rPr>
          <w:rFonts w:ascii="宋体" w:hAnsi="宋体" w:eastAsia="宋体"/>
          <w:szCs w:val="21"/>
        </w:rPr>
      </w:pPr>
    </w:p>
    <w:sectPr>
      <w:pgSz w:w="16839" w:h="23814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兰亭纤黑_GBK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2F4F"/>
    <w:rsid w:val="000B5ACB"/>
    <w:rsid w:val="00264D6D"/>
    <w:rsid w:val="002F2151"/>
    <w:rsid w:val="00392D99"/>
    <w:rsid w:val="00422555"/>
    <w:rsid w:val="00502E00"/>
    <w:rsid w:val="00650529"/>
    <w:rsid w:val="007031AE"/>
    <w:rsid w:val="00774BFA"/>
    <w:rsid w:val="00814B2E"/>
    <w:rsid w:val="0084602C"/>
    <w:rsid w:val="00BB6450"/>
    <w:rsid w:val="00BD7E42"/>
    <w:rsid w:val="00C60355"/>
    <w:rsid w:val="00CE46CC"/>
    <w:rsid w:val="00D165B5"/>
    <w:rsid w:val="00D52F4F"/>
    <w:rsid w:val="00DA77A6"/>
    <w:rsid w:val="00EB4B9D"/>
    <w:rsid w:val="00FE681C"/>
    <w:rsid w:val="78143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unhideWhenUsed/>
    <w:qFormat/>
    <w:uiPriority w:val="1"/>
    <w:pPr>
      <w:autoSpaceDE w:val="0"/>
      <w:autoSpaceDN w:val="0"/>
      <w:adjustRightInd w:val="0"/>
      <w:ind w:left="121"/>
      <w:jc w:val="left"/>
    </w:pPr>
    <w:rPr>
      <w:rFonts w:ascii="方正兰亭纤黑_GBK" w:hAnsi="方正兰亭纤黑_GBK" w:eastAsia="方正兰亭纤黑_GBK" w:cs="Times New Roman"/>
      <w:kern w:val="0"/>
      <w:sz w:val="17"/>
      <w:szCs w:val="24"/>
    </w:r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正文文本 Char"/>
    <w:basedOn w:val="7"/>
    <w:link w:val="2"/>
    <w:qFormat/>
    <w:uiPriority w:val="1"/>
    <w:rPr>
      <w:rFonts w:ascii="方正兰亭纤黑_GBK" w:hAnsi="方正兰亭纤黑_GBK" w:eastAsia="方正兰亭纤黑_GBK" w:cs="Times New Roman"/>
      <w:kern w:val="0"/>
      <w:sz w:val="17"/>
      <w:szCs w:val="24"/>
    </w:rPr>
  </w:style>
  <w:style w:type="character" w:customStyle="1" w:styleId="12">
    <w:name w:val="批注框文本 Char"/>
    <w:basedOn w:val="7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866</Words>
  <Characters>910</Characters>
  <Lines>7</Lines>
  <Paragraphs>2</Paragraphs>
  <TotalTime>0</TotalTime>
  <ScaleCrop>false</ScaleCrop>
  <LinksUpToDate>false</LinksUpToDate>
  <CharactersWithSpaces>982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2023-03-23T06:36:00Z</dcterms:created>
  <dc:creator>AutoBVT</dc:creator>
  <cp:lastModifiedBy>リなん</cp:lastModifiedBy>
  <cp:lastPrinted>2023-06-12T06:15:00Z</cp:lastPrinted>
  <dcterms:modified xsi:type="dcterms:W3CDTF">2026-01-13T08:16:28Z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eyJoZGlkIjoiYzAyYzJjNzRlZGYyZWQzYTA5YWJlZTU1MjYwNjA5ZjIiLCJ1c2VySWQiOiIyNjM5Nzc0NjcifQ==</vt:lpwstr>
  </property>
  <property fmtid="{D5CDD505-2E9C-101B-9397-08002B2CF9AE}" pid="3" name="KSOProductBuildVer">
    <vt:lpwstr>2052-12.1.0.24034</vt:lpwstr>
  </property>
  <property fmtid="{D5CDD505-2E9C-101B-9397-08002B2CF9AE}" pid="4" name="ICV">
    <vt:lpwstr>B6957C0BDB6E4F66AEEE61FF1E48388C_13</vt:lpwstr>
  </property>
</Properties>
</file>